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5C1C129F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A07632">
        <w:rPr>
          <w:rFonts w:ascii="Calibri" w:hAnsi="Calibri" w:cs="Calibri"/>
          <w:sz w:val="20"/>
          <w:szCs w:val="20"/>
          <w:lang w:val="fr-CH"/>
        </w:rPr>
        <w:t>28.09.2021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6E5DA032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26429E1E" w14:textId="77777777" w:rsidR="00702CB3" w:rsidRDefault="005A438D" w:rsidP="005A4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07632">
              <w:rPr>
                <w:rFonts w:ascii="Calibri" w:hAnsi="Calibri" w:cs="Calibri"/>
                <w:sz w:val="20"/>
                <w:szCs w:val="20"/>
                <w:lang w:val="en-US"/>
              </w:rPr>
              <w:t>Mayerling</w:t>
            </w:r>
            <w:proofErr w:type="spellEnd"/>
            <w:r w:rsidRPr="00A0763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Romero</w:t>
            </w:r>
          </w:p>
          <w:p w14:paraId="1C969FAC" w14:textId="02FAAA84" w:rsidR="00A07632" w:rsidRPr="00A07632" w:rsidRDefault="00A07632" w:rsidP="005A4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Dieschburg</w:t>
            </w:r>
            <w:proofErr w:type="spellEnd"/>
          </w:p>
        </w:tc>
        <w:tc>
          <w:tcPr>
            <w:tcW w:w="3245" w:type="dxa"/>
          </w:tcPr>
          <w:p w14:paraId="085D08E4" w14:textId="1D4EFB72" w:rsidR="00DC1AB2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Havé</w:t>
            </w:r>
            <w:proofErr w:type="spellEnd"/>
          </w:p>
          <w:p w14:paraId="47FDA37F" w14:textId="77777777" w:rsidR="00702CB3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  <w:r w:rsidR="00702CB3"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</w:p>
          <w:p w14:paraId="59783A90" w14:textId="60CC5402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638D873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14B335CE" w:rsidR="004C197C" w:rsidRPr="009343A2" w:rsidRDefault="00A07632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>
        <w:rPr>
          <w:rFonts w:ascii="Calibri" w:hAnsi="Calibri" w:cs="Calibri"/>
          <w:bCs/>
          <w:sz w:val="20"/>
          <w:szCs w:val="20"/>
          <w:lang w:val="fr-CH"/>
        </w:rPr>
        <w:t>A ajouter : envoi du questionnaire de mise à niveau des informations des grimpeurs du CTL</w:t>
      </w:r>
    </w:p>
    <w:p w14:paraId="36384680" w14:textId="77777777" w:rsidR="00BF3D89" w:rsidRPr="00D9437D" w:rsidRDefault="00BF3D89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</w:p>
    <w:p w14:paraId="5320E20E" w14:textId="25BAC8E3" w:rsidR="00B47FDE" w:rsidRPr="009343A2" w:rsidRDefault="00702CB3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2</w:t>
      </w:r>
      <w:r w:rsidR="00B47FDE"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 w:rsidR="00B47FDE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Commission </w:t>
      </w:r>
      <w:r w:rsidR="00A0763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Transition</w:t>
      </w:r>
      <w:r w:rsidR="00B47FDE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42F0D3F1" w14:textId="1DEC4FF2" w:rsidR="00702CB3" w:rsidRDefault="00A07632" w:rsidP="00702CB3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 CA avait décidé de créer une commission éphémère sous le nom de commission transition. Elle s’est réunie à plusieurs reprises pour déterminer les stratégies futures de la Fédération et d’amorcer les transformations nécessaires pour adapter les actions de la FLERA aux besoins contemporains.</w:t>
      </w:r>
    </w:p>
    <w:p w14:paraId="0DC3BBC7" w14:textId="29077200" w:rsidR="00A07632" w:rsidRDefault="00A07632" w:rsidP="00702CB3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1DAD2007" w14:textId="435F6C6C" w:rsidR="00A07632" w:rsidRDefault="00A07632" w:rsidP="00702CB3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Les principales pistes retenues sont :</w:t>
      </w:r>
    </w:p>
    <w:p w14:paraId="3ECF3F28" w14:textId="6A51CBBC" w:rsidR="00A07632" w:rsidRDefault="00A07632" w:rsidP="00A07632">
      <w:pPr>
        <w:pStyle w:val="ListParagraph"/>
        <w:numPr>
          <w:ilvl w:val="0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Réduction du CA, devenu trop grand et par conséquent ingérable. Seuls les postes clefs devront être pourvus</w:t>
      </w:r>
    </w:p>
    <w:p w14:paraId="5F01D9D1" w14:textId="57A154E3" w:rsidR="00A07632" w:rsidRDefault="00A07632" w:rsidP="00A07632">
      <w:pPr>
        <w:pStyle w:val="ListParagraph"/>
        <w:numPr>
          <w:ilvl w:val="1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Président</w:t>
      </w:r>
    </w:p>
    <w:p w14:paraId="634265F9" w14:textId="60B97E62" w:rsidR="00A07632" w:rsidRDefault="00A07632" w:rsidP="00A07632">
      <w:pPr>
        <w:pStyle w:val="ListParagraph"/>
        <w:numPr>
          <w:ilvl w:val="1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Secrétaire général</w:t>
      </w:r>
    </w:p>
    <w:p w14:paraId="473262EC" w14:textId="659D0D12" w:rsidR="00A07632" w:rsidRDefault="00A07632" w:rsidP="00A07632">
      <w:pPr>
        <w:pStyle w:val="ListParagraph"/>
        <w:numPr>
          <w:ilvl w:val="1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Trésorier</w:t>
      </w:r>
    </w:p>
    <w:p w14:paraId="550B60E0" w14:textId="2451FC7A" w:rsidR="00A07632" w:rsidRDefault="00A07632" w:rsidP="00A07632">
      <w:pPr>
        <w:pStyle w:val="ListParagraph"/>
        <w:numPr>
          <w:ilvl w:val="1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Les présidents des commissions ou un délégué permanent</w:t>
      </w:r>
    </w:p>
    <w:p w14:paraId="68108864" w14:textId="741F78AF" w:rsidR="00A07632" w:rsidRDefault="00A07632" w:rsidP="00A07632">
      <w:pPr>
        <w:pStyle w:val="ListParagrap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Une refonte des statuts est à effectuer, sachant que la plus grande difficulté résidera dans la désignation des membres du CA. Alors qu’actuellement chaque association a le droit d’envoyer un certain nombre de délégués au CA de la FLERA, une réduction du nombre des administrateurs peut potentiellement être source de conflits dans la mesure où </w:t>
      </w:r>
      <w:r w:rsidR="00DD5E40">
        <w:rPr>
          <w:rFonts w:ascii="Calibri" w:eastAsia="SimSun" w:hAnsi="Calibri" w:cs="Calibri"/>
          <w:bCs/>
          <w:sz w:val="20"/>
          <w:szCs w:val="20"/>
          <w:lang w:val="fr-CH" w:eastAsia="en-US"/>
        </w:rPr>
        <w:t>certains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r w:rsidR="00DD5E40">
        <w:rPr>
          <w:rFonts w:ascii="Calibri" w:eastAsia="SimSun" w:hAnsi="Calibri" w:cs="Calibri"/>
          <w:bCs/>
          <w:sz w:val="20"/>
          <w:szCs w:val="20"/>
          <w:lang w:val="fr-CH" w:eastAsia="en-US"/>
        </w:rPr>
        <w:t>craindront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que les</w:t>
      </w:r>
      <w:r w:rsidR="00DD5E40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processus de décision ne soient plus assez démocratiques. </w:t>
      </w:r>
    </w:p>
    <w:p w14:paraId="1C91C53D" w14:textId="39DE480F" w:rsidR="00DD5E40" w:rsidRDefault="00DD5E40" w:rsidP="00DD5E40">
      <w:pPr>
        <w:pStyle w:val="ListParagrap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Il faudra donc réfléchir à instaurer un processus de désignation ou d’élection équitable.</w:t>
      </w:r>
    </w:p>
    <w:p w14:paraId="1493384A" w14:textId="6A2AD41C" w:rsidR="00702CB3" w:rsidRDefault="00DD5E40" w:rsidP="00D66AEB">
      <w:pPr>
        <w:pStyle w:val="ListParagraph"/>
        <w:numPr>
          <w:ilvl w:val="0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D5E40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L’évacuation des tâches courantes devra se faire sans faille </w:t>
      </w:r>
    </w:p>
    <w:p w14:paraId="08182572" w14:textId="5FDA9E3E" w:rsidR="00DD5E40" w:rsidRDefault="00DD5E40" w:rsidP="00D66AEB">
      <w:pPr>
        <w:pStyle w:val="ListParagraph"/>
        <w:numPr>
          <w:ilvl w:val="0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Pour les tâches clefs (commissions) il faudra des personnes motivées ayant des capacités de meneur et qui devront être moteur dans l’évacuation des tâches</w:t>
      </w:r>
    </w:p>
    <w:p w14:paraId="56F61344" w14:textId="6DEA0FCD" w:rsidR="00DD5E40" w:rsidRDefault="00DD5E40" w:rsidP="00D66AEB">
      <w:pPr>
        <w:pStyle w:val="ListParagraph"/>
        <w:numPr>
          <w:ilvl w:val="0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lastRenderedPageBreak/>
        <w:t xml:space="preserve">Le recrutement d’une ressource est pour le moment </w:t>
      </w:r>
      <w:proofErr w:type="gram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mise</w:t>
      </w:r>
      <w:proofErr w:type="gram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en suspens car il n’y a pas de disponibilités du côté du CA pour faire un transfert de connaissances</w:t>
      </w:r>
    </w:p>
    <w:p w14:paraId="476D2562" w14:textId="524DDE87" w:rsidR="00A53779" w:rsidRDefault="00A53779" w:rsidP="00D66AEB">
      <w:pPr>
        <w:pStyle w:val="ListParagraph"/>
        <w:numPr>
          <w:ilvl w:val="0"/>
          <w:numId w:val="46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Il faudra systématiquement mettre un nom à côté des tâches, le ON est proscrit</w:t>
      </w:r>
    </w:p>
    <w:p w14:paraId="105EC78C" w14:textId="2D07C27F" w:rsidR="00A53779" w:rsidRDefault="00A53779" w:rsidP="00A53779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46C18B4C" w14:textId="330C8071" w:rsidR="00DD5E40" w:rsidRDefault="00A53779" w:rsidP="00DD5E40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Dans l’immédiat une réunion d’identification et de répartition du suspens de la FLERA est organisée (04.10.2021) dans le contexte de réorientation des priorités personnelles exprimées par David Antunes et Tom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Dieschburg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.</w:t>
      </w:r>
    </w:p>
    <w:p w14:paraId="3019D5C6" w14:textId="77777777" w:rsidR="00DD5E40" w:rsidRPr="00DD5E40" w:rsidRDefault="00DD5E40" w:rsidP="00DD5E40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1F50AB3F" w14:textId="367CA752" w:rsidR="00C512D1" w:rsidRDefault="00546FC3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3</w:t>
      </w:r>
      <w:r w:rsidR="00C512D1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="00C512D1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A53779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Compétition</w:t>
      </w:r>
    </w:p>
    <w:p w14:paraId="5C5750DA" w14:textId="77777777" w:rsidR="00A53779" w:rsidRDefault="00A53779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A53779">
        <w:rPr>
          <w:rFonts w:ascii="Calibri" w:eastAsia="SimSun" w:hAnsi="Calibri" w:cs="Calibri"/>
          <w:bCs/>
          <w:sz w:val="20"/>
          <w:szCs w:val="20"/>
          <w:lang w:val="fr-FR" w:eastAsia="en-US"/>
        </w:rPr>
        <w:t>LEAD : Aurélie Simon et David Antunes se chargent de la coordination.</w:t>
      </w:r>
    </w:p>
    <w:p w14:paraId="2DB0FF24" w14:textId="1CC5AB24" w:rsidR="00A53779" w:rsidRDefault="00A53779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A53779">
        <w:rPr>
          <w:rFonts w:ascii="Calibri" w:eastAsia="SimSun" w:hAnsi="Calibri" w:cs="Calibri"/>
          <w:bCs/>
          <w:sz w:val="20"/>
          <w:szCs w:val="20"/>
          <w:lang w:val="fr-FR" w:eastAsia="en-US"/>
        </w:rPr>
        <w:t>La lettre à la Coque est à envoyer par Steve.</w:t>
      </w:r>
    </w:p>
    <w:p w14:paraId="664345CA" w14:textId="3CEE7BA0" w:rsidR="00A53779" w:rsidRDefault="00A53779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Jim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Zeimes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et Simon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Apsner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partiront au Portugal pour une compétition de Bloc.</w:t>
      </w:r>
    </w:p>
    <w:p w14:paraId="24098F8E" w14:textId="3F7139C6" w:rsidR="00A53779" w:rsidRDefault="00A53779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Bloc 2021 : incertain à ce stade. </w:t>
      </w:r>
    </w:p>
    <w:p w14:paraId="75C22F9A" w14:textId="44BD25EA" w:rsidR="00A53779" w:rsidRDefault="00A53779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DA nous informe qu’un « national route setter team » est en cours de création – les but et </w:t>
      </w:r>
      <w:proofErr w:type="gram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rôle  de</w:t>
      </w:r>
      <w:proofErr w:type="gram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ce team </w:t>
      </w:r>
      <w:r w:rsidR="00446721">
        <w:rPr>
          <w:rFonts w:ascii="Calibri" w:eastAsia="SimSun" w:hAnsi="Calibri" w:cs="Calibri"/>
          <w:bCs/>
          <w:sz w:val="20"/>
          <w:szCs w:val="20"/>
          <w:lang w:val="fr-FR" w:eastAsia="en-US"/>
        </w:rPr>
        <w:t>sont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encore à définir clairemen</w:t>
      </w:r>
      <w:r w:rsidR="00446721">
        <w:rPr>
          <w:rFonts w:ascii="Calibri" w:eastAsia="SimSun" w:hAnsi="Calibri" w:cs="Calibri"/>
          <w:bCs/>
          <w:sz w:val="20"/>
          <w:szCs w:val="20"/>
          <w:lang w:val="fr-FR" w:eastAsia="en-US"/>
        </w:rPr>
        <w:t>t.</w:t>
      </w:r>
    </w:p>
    <w:p w14:paraId="27645CBF" w14:textId="399BA09C" w:rsidR="00446721" w:rsidRPr="00A53779" w:rsidRDefault="00446721" w:rsidP="00440F7F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Il semble que Jim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Zeimes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n’a pas encore renvoyé sa fiche CTL, alors qu’il participe toujours aux compétitions internationales ?</w:t>
      </w:r>
    </w:p>
    <w:p w14:paraId="183A402F" w14:textId="77777777" w:rsidR="00A53779" w:rsidRPr="00762D05" w:rsidRDefault="00A5377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7022362C" w14:textId="2DDACF22" w:rsidR="005A438D" w:rsidRPr="00546FC3" w:rsidRDefault="00546FC3" w:rsidP="00546FC3">
      <w:pPr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4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. Commission </w:t>
      </w:r>
      <w:r w:rsidR="00446721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Alpinisme</w:t>
      </w:r>
    </w:p>
    <w:p w14:paraId="329B6286" w14:textId="02AF9069" w:rsidR="00446721" w:rsidRDefault="00446721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La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CoAlp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est relancée</w:t>
      </w:r>
      <w:r w:rsidR="00294BC8">
        <w:rPr>
          <w:rFonts w:ascii="Calibri" w:eastAsia="SimSun" w:hAnsi="Calibri" w:cs="Calibri"/>
          <w:bCs/>
          <w:sz w:val="20"/>
          <w:szCs w:val="20"/>
          <w:lang w:val="fr-CH" w:eastAsia="en-US"/>
        </w:rPr>
        <w:t>,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après une période </w:t>
      </w:r>
      <w:r w:rsidR="00294BC8">
        <w:rPr>
          <w:rFonts w:ascii="Calibri" w:eastAsia="SimSun" w:hAnsi="Calibri" w:cs="Calibri"/>
          <w:bCs/>
          <w:sz w:val="20"/>
          <w:szCs w:val="20"/>
          <w:lang w:val="fr-CH" w:eastAsia="en-US"/>
        </w:rPr>
        <w:t>d’inactivité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due au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Covid</w:t>
      </w:r>
      <w:proofErr w:type="spellEnd"/>
      <w:r w:rsidR="00294BC8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et 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se charger</w:t>
      </w:r>
      <w:r w:rsidR="00294BC8">
        <w:rPr>
          <w:rFonts w:ascii="Calibri" w:eastAsia="SimSun" w:hAnsi="Calibri" w:cs="Calibri"/>
          <w:bCs/>
          <w:sz w:val="20"/>
          <w:szCs w:val="20"/>
          <w:lang w:val="fr-CH" w:eastAsia="en-US"/>
        </w:rPr>
        <w:t>a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en priorité </w:t>
      </w:r>
      <w:r w:rsidR="00294BC8">
        <w:rPr>
          <w:rFonts w:ascii="Calibri" w:eastAsia="SimSun" w:hAnsi="Calibri" w:cs="Calibri"/>
          <w:bCs/>
          <w:sz w:val="20"/>
          <w:szCs w:val="20"/>
          <w:lang w:val="fr-CH" w:eastAsia="en-US"/>
        </w:rPr>
        <w:t>de :</w:t>
      </w:r>
    </w:p>
    <w:p w14:paraId="1E094D2A" w14:textId="52028793" w:rsidR="00446721" w:rsidRDefault="00446721" w:rsidP="00446721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Formations des cadres</w:t>
      </w:r>
    </w:p>
    <w:p w14:paraId="4617FB87" w14:textId="636ED83F" w:rsidR="00446721" w:rsidRDefault="00446721" w:rsidP="00446721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De la création d’une base de pratiquants d’alpinisme</w:t>
      </w:r>
    </w:p>
    <w:p w14:paraId="2E6ADA1B" w14:textId="5DB359EF" w:rsidR="00446721" w:rsidRDefault="00294BC8" w:rsidP="00446721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Participation à des stages UIAA</w:t>
      </w:r>
    </w:p>
    <w:p w14:paraId="448E0C67" w14:textId="4FF05565" w:rsidR="00294BC8" w:rsidRDefault="00294BC8" w:rsidP="00446721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Organisation de stages FLERA</w:t>
      </w:r>
    </w:p>
    <w:p w14:paraId="5208F582" w14:textId="1319BB81" w:rsidR="00294BC8" w:rsidRPr="00446721" w:rsidRDefault="00294BC8" w:rsidP="00446721">
      <w:pPr>
        <w:pStyle w:val="ListParagraph"/>
        <w:numPr>
          <w:ilvl w:val="0"/>
          <w:numId w:val="47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Co-organisation di Vertical Race</w:t>
      </w:r>
    </w:p>
    <w:p w14:paraId="77DCC437" w14:textId="77777777" w:rsidR="00546FC3" w:rsidRPr="009343A2" w:rsidRDefault="00546FC3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5EC962E0" w:rsidR="00440F7F" w:rsidRPr="009343A2" w:rsidRDefault="00CA3664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5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294BC8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Formations</w:t>
      </w:r>
    </w:p>
    <w:p w14:paraId="731EA550" w14:textId="1777AE64" w:rsidR="00134FE6" w:rsidRDefault="00294BC8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IS et FW remontent qu’il faut absolument organiser une formation Trainer C car il y 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beacoup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de demandes. En même temps les modules actuellement confectionnés devront être alignés avec la formation du moniteur sportif. Or en ce moment cela est loin d’être le cas. Ce point est à clarifier au sein de la commission formation.</w:t>
      </w:r>
    </w:p>
    <w:p w14:paraId="6569FF5A" w14:textId="33CF9A17" w:rsidR="00294BC8" w:rsidRDefault="00294BC8" w:rsidP="00134FE6">
      <w:pPr>
        <w:rPr>
          <w:rFonts w:ascii="Calibri" w:hAnsi="Calibri" w:cs="Calibri"/>
          <w:sz w:val="20"/>
          <w:szCs w:val="20"/>
          <w:lang w:val="fr-CH"/>
        </w:rPr>
      </w:pPr>
      <w:proofErr w:type="spellStart"/>
      <w:r>
        <w:rPr>
          <w:rFonts w:ascii="Calibri" w:hAnsi="Calibri" w:cs="Calibri"/>
          <w:sz w:val="20"/>
          <w:szCs w:val="20"/>
          <w:lang w:val="fr-CH"/>
        </w:rPr>
        <w:t>Jw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fait remarquer que le SNJ jouit d’un impact important sur l’ENEPS ce qui rend l’alignement de la formation SNJ-Moniteur sportif-Trainer C particulièrement difficile.</w:t>
      </w:r>
    </w:p>
    <w:p w14:paraId="4B46D868" w14:textId="77777777" w:rsidR="00294BC8" w:rsidRDefault="00294BC8" w:rsidP="00134FE6">
      <w:pPr>
        <w:rPr>
          <w:rFonts w:ascii="Calibri" w:hAnsi="Calibri" w:cs="Calibri"/>
          <w:sz w:val="20"/>
          <w:szCs w:val="20"/>
          <w:lang w:val="fr-CH"/>
        </w:rPr>
      </w:pPr>
    </w:p>
    <w:p w14:paraId="21BDA767" w14:textId="16AD9C42" w:rsidR="00CA3664" w:rsidRPr="009343A2" w:rsidRDefault="00CA3664" w:rsidP="00CA3664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6</w:t>
      </w: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Falaises</w:t>
      </w:r>
    </w:p>
    <w:p w14:paraId="0EAAEC9D" w14:textId="3D438488" w:rsidR="00294BC8" w:rsidRDefault="00CA3664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CUD ’21 s’est globalement bien déroulé (b</w:t>
      </w:r>
      <w:r>
        <w:rPr>
          <w:rFonts w:ascii="Calibri" w:hAnsi="Calibri" w:cs="Calibri"/>
          <w:sz w:val="20"/>
          <w:szCs w:val="20"/>
          <w:lang w:val="fr-CH"/>
        </w:rPr>
        <w:t>eaucoup de travail a pu être effectué cette année</w:t>
      </w:r>
      <w:r>
        <w:rPr>
          <w:rFonts w:ascii="Calibri" w:hAnsi="Calibri" w:cs="Calibri"/>
          <w:sz w:val="20"/>
          <w:szCs w:val="20"/>
          <w:lang w:val="fr-CH"/>
        </w:rPr>
        <w:t xml:space="preserve">). Force est de constater qu’il n’a eu qu’un impact moyen alors que la majorité des participants étaient venus de l’étranger et que la communauté luxembourgeoise n’était pas beaucoup présente. </w:t>
      </w:r>
    </w:p>
    <w:p w14:paraId="6240304B" w14:textId="538993BF" w:rsidR="00CA3664" w:rsidRDefault="00CA3664" w:rsidP="00134FE6">
      <w:pPr>
        <w:rPr>
          <w:rFonts w:ascii="Calibri" w:hAnsi="Calibri" w:cs="Calibri"/>
          <w:sz w:val="20"/>
          <w:szCs w:val="20"/>
          <w:lang w:val="fr-CH"/>
        </w:rPr>
      </w:pPr>
    </w:p>
    <w:p w14:paraId="5FF5F2CE" w14:textId="2967BA60" w:rsidR="00CA3664" w:rsidRDefault="00CA3664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dossier « convention » avance et une réunion avec le collège échevinal a eu lieu lors de laquelle la FLERA a présenté le projet et le bourgmestre s’y est montré favorable.</w:t>
      </w:r>
      <w:r w:rsidR="005113DF">
        <w:rPr>
          <w:rFonts w:ascii="Calibri" w:hAnsi="Calibri" w:cs="Calibri"/>
          <w:sz w:val="20"/>
          <w:szCs w:val="20"/>
          <w:lang w:val="fr-CH"/>
        </w:rPr>
        <w:t xml:space="preserve"> Reste à traiter le sujet « finances » qui selon les premières estimations s’élèveront à environ 6.000 EUR par an.</w:t>
      </w:r>
    </w:p>
    <w:p w14:paraId="0B65C653" w14:textId="5A7622A3" w:rsidR="005113DF" w:rsidRDefault="005113DF" w:rsidP="00134FE6">
      <w:pPr>
        <w:rPr>
          <w:rFonts w:ascii="Calibri" w:hAnsi="Calibri" w:cs="Calibri"/>
          <w:sz w:val="20"/>
          <w:szCs w:val="20"/>
          <w:lang w:val="fr-CH"/>
        </w:rPr>
      </w:pPr>
    </w:p>
    <w:p w14:paraId="011BA1CF" w14:textId="1B26708D" w:rsidR="005113DF" w:rsidRDefault="005113DF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Une formation « ouvreur SNE » est à organiser, cette fois sous initiative luxembourgeoise, le cas échéant avec des participants de la FFME.</w:t>
      </w:r>
    </w:p>
    <w:p w14:paraId="2CB8964F" w14:textId="238EE7F3" w:rsidR="00631408" w:rsidRDefault="00631408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Cette formation est à financer par la FLERA dans la mesure où elle n’est prise en charge par l’ENEPS. Un budget spécial est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 xml:space="preserve">à 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>demander au DMS.</w:t>
      </w: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8C17047" w14:textId="77777777" w:rsidR="00631408" w:rsidRDefault="0063140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29770EF4" w14:textId="77777777" w:rsidR="00631408" w:rsidRDefault="0063140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37B5BF52" w14:textId="77777777" w:rsidR="00631408" w:rsidRDefault="0063140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1BEC57A1" w14:textId="77777777" w:rsidR="00631408" w:rsidRDefault="0063140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401A5221" w14:textId="77777777" w:rsidR="00631408" w:rsidRDefault="0063140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</w:p>
    <w:p w14:paraId="3EF7497D" w14:textId="54EA6B11" w:rsidR="00DC7A93" w:rsidRPr="009343A2" w:rsidRDefault="00A548A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CA3664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</w:t>
      </w:r>
    </w:p>
    <w:p w14:paraId="436391F3" w14:textId="17355996" w:rsidR="00975AC0" w:rsidRDefault="00E85448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440F76C" w:rsidR="00BA60B5" w:rsidRDefault="00A548A8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8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5B4F985" w14:textId="4C9DD07E" w:rsidR="008431B6" w:rsidRDefault="0063140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A la Coque aura lieu la soirée de fin de saison. JE remplacera SS.</w:t>
      </w:r>
    </w:p>
    <w:p w14:paraId="5D545FD7" w14:textId="08EDB4CB" w:rsidR="00631408" w:rsidRDefault="0063140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223D82A0" w14:textId="54338B02" w:rsidR="00631408" w:rsidRPr="00631408" w:rsidRDefault="00631408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631408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9. Courrier / Emails</w:t>
      </w:r>
    </w:p>
    <w:p w14:paraId="58689C59" w14:textId="509BCE24" w:rsidR="00631408" w:rsidRDefault="0063140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Demande d’admission du KKB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Biissen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. </w:t>
      </w:r>
    </w:p>
    <w:p w14:paraId="044021BC" w14:textId="1FCCFDE3" w:rsidR="00631408" w:rsidRDefault="0063140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La demande est parvenue en bonne et due forme,</w:t>
      </w:r>
    </w:p>
    <w:p w14:paraId="1634AA89" w14:textId="7F5E9DB9" w:rsidR="00631408" w:rsidRDefault="0063140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Le CA approuve cette demande.</w:t>
      </w:r>
    </w:p>
    <w:p w14:paraId="2EB81A50" w14:textId="77777777" w:rsidR="008431B6" w:rsidRPr="009343A2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4410258" w14:textId="77777777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4A222F" w14:textId="77777777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209F9BE4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25 octobre 2021, 18.30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AEB4" w14:textId="77777777" w:rsidR="00FB74BF" w:rsidRDefault="00FB74BF">
      <w:r>
        <w:separator/>
      </w:r>
    </w:p>
  </w:endnote>
  <w:endnote w:type="continuationSeparator" w:id="0">
    <w:p w14:paraId="098D1BA2" w14:textId="77777777" w:rsidR="00FB74BF" w:rsidRDefault="00FB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C36" w14:textId="77777777" w:rsidR="00FB74BF" w:rsidRDefault="00FB74BF">
      <w:r>
        <w:separator/>
      </w:r>
    </w:p>
  </w:footnote>
  <w:footnote w:type="continuationSeparator" w:id="0">
    <w:p w14:paraId="1F2A9138" w14:textId="77777777" w:rsidR="00FB74BF" w:rsidRDefault="00FB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4"/>
  </w:num>
  <w:num w:numId="2">
    <w:abstractNumId w:val="6"/>
    <w:lvlOverride w:ilvl="0">
      <w:startOverride w:val="1"/>
    </w:lvlOverride>
  </w:num>
  <w:num w:numId="3">
    <w:abstractNumId w:val="13"/>
    <w:lvlOverride w:ilvl="0">
      <w:startOverride w:val="9"/>
    </w:lvlOverride>
  </w:num>
  <w:num w:numId="4">
    <w:abstractNumId w:val="22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  <w:lvlOverride w:ilvl="0"/>
    <w:lvlOverride w:ilvl="1">
      <w:startOverride w:val="1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/>
    <w:lvlOverride w:ilvl="1"/>
    <w:lvlOverride w:ilvl="2">
      <w:startOverride w:val="1"/>
    </w:lvlOverride>
  </w:num>
  <w:num w:numId="10">
    <w:abstractNumId w:val="21"/>
    <w:lvlOverride w:ilvl="0"/>
    <w:lvlOverride w:ilvl="1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/>
    <w:lvlOverride w:ilvl="1">
      <w:startOverride w:val="1"/>
    </w:lvlOverride>
  </w:num>
  <w:num w:numId="13">
    <w:abstractNumId w:val="20"/>
    <w:lvlOverride w:ilvl="0"/>
    <w:lvlOverride w:ilvl="1">
      <w:startOverride w:val="1"/>
    </w:lvlOverride>
  </w:num>
  <w:num w:numId="14">
    <w:abstractNumId w:val="20"/>
    <w:lvlOverride w:ilvl="0"/>
    <w:lvlOverride w:ilvl="1">
      <w:startOverride w:val="1"/>
    </w:lvlOverride>
  </w:num>
  <w:num w:numId="15">
    <w:abstractNumId w:val="20"/>
    <w:lvlOverride w:ilvl="0"/>
    <w:lvlOverride w:ilvl="1">
      <w:startOverride w:val="1"/>
    </w:lvlOverride>
  </w:num>
  <w:num w:numId="16">
    <w:abstractNumId w:val="20"/>
    <w:lvlOverride w:ilvl="0"/>
    <w:lvlOverride w:ilvl="1"/>
    <w:lvlOverride w:ilvl="2">
      <w:startOverride w:val="1"/>
    </w:lvlOverride>
  </w:num>
  <w:num w:numId="17">
    <w:abstractNumId w:val="20"/>
    <w:lvlOverride w:ilvl="0"/>
    <w:lvlOverride w:ilvl="1">
      <w:startOverride w:val="1"/>
    </w:lvlOverride>
    <w:lvlOverride w:ilvl="2"/>
  </w:num>
  <w:num w:numId="18">
    <w:abstractNumId w:val="20"/>
    <w:lvlOverride w:ilvl="0"/>
    <w:lvlOverride w:ilvl="1">
      <w:startOverride w:val="1"/>
    </w:lvlOverride>
    <w:lvlOverride w:ilvl="2"/>
  </w:num>
  <w:num w:numId="19">
    <w:abstractNumId w:val="20"/>
    <w:lvlOverride w:ilvl="0"/>
    <w:lvlOverride w:ilvl="1">
      <w:startOverride w:val="1"/>
    </w:lvlOverride>
    <w:lvlOverride w:ilvl="2"/>
  </w:num>
  <w:num w:numId="20">
    <w:abstractNumId w:val="8"/>
    <w:lvlOverride w:ilvl="0">
      <w:startOverride w:val="1"/>
    </w:lvlOverride>
  </w:num>
  <w:num w:numId="21">
    <w:abstractNumId w:val="8"/>
    <w:lvlOverride w:ilvl="0"/>
    <w:lvlOverride w:ilvl="1">
      <w:startOverride w:val="1"/>
    </w:lvlOverride>
  </w:num>
  <w:num w:numId="22">
    <w:abstractNumId w:val="8"/>
    <w:lvlOverride w:ilvl="0"/>
    <w:lvlOverride w:ilvl="1">
      <w:startOverride w:val="1"/>
    </w:lvlOverride>
  </w:num>
  <w:num w:numId="23">
    <w:abstractNumId w:val="10"/>
  </w:num>
  <w:num w:numId="24">
    <w:abstractNumId w:val="2"/>
  </w:num>
  <w:num w:numId="25">
    <w:abstractNumId w:val="12"/>
  </w:num>
  <w:num w:numId="26">
    <w:abstractNumId w:val="4"/>
    <w:lvlOverride w:ilvl="0">
      <w:startOverride w:val="1"/>
    </w:lvlOverride>
  </w:num>
  <w:num w:numId="27">
    <w:abstractNumId w:val="4"/>
    <w:lvlOverride w:ilvl="0"/>
    <w:lvlOverride w:ilvl="1">
      <w:startOverride w:val="1"/>
    </w:lvlOverride>
  </w:num>
  <w:num w:numId="28">
    <w:abstractNumId w:val="4"/>
    <w:lvlOverride w:ilvl="0"/>
    <w:lvlOverride w:ilvl="1">
      <w:startOverride w:val="1"/>
    </w:lvlOverride>
  </w:num>
  <w:num w:numId="29">
    <w:abstractNumId w:val="4"/>
    <w:lvlOverride w:ilvl="0"/>
    <w:lvlOverride w:ilvl="1">
      <w:startOverride w:val="1"/>
    </w:lvlOverride>
  </w:num>
  <w:num w:numId="30">
    <w:abstractNumId w:val="9"/>
    <w:lvlOverride w:ilvl="0">
      <w:startOverride w:val="4"/>
    </w:lvlOverride>
  </w:num>
  <w:num w:numId="31">
    <w:abstractNumId w:val="9"/>
    <w:lvlOverride w:ilvl="0"/>
    <w:lvlOverride w:ilvl="1">
      <w:startOverride w:val="1"/>
    </w:lvlOverride>
  </w:num>
  <w:num w:numId="32">
    <w:abstractNumId w:val="3"/>
    <w:lvlOverride w:ilvl="0">
      <w:startOverride w:val="5"/>
    </w:lvlOverride>
  </w:num>
  <w:num w:numId="33">
    <w:abstractNumId w:val="3"/>
    <w:lvlOverride w:ilvl="0"/>
    <w:lvlOverride w:ilvl="1">
      <w:startOverride w:val="1"/>
    </w:lvlOverride>
  </w:num>
  <w:num w:numId="34">
    <w:abstractNumId w:val="3"/>
    <w:lvlOverride w:ilvl="0"/>
    <w:lvlOverride w:ilvl="1"/>
    <w:lvlOverride w:ilvl="2">
      <w:startOverride w:val="1"/>
    </w:lvlOverride>
  </w:num>
  <w:num w:numId="35">
    <w:abstractNumId w:val="7"/>
  </w:num>
  <w:num w:numId="36">
    <w:abstractNumId w:val="16"/>
  </w:num>
  <w:num w:numId="37">
    <w:abstractNumId w:val="15"/>
  </w:num>
  <w:num w:numId="38">
    <w:abstractNumId w:val="17"/>
  </w:num>
  <w:num w:numId="39">
    <w:abstractNumId w:val="23"/>
  </w:num>
  <w:num w:numId="40">
    <w:abstractNumId w:val="19"/>
    <w:lvlOverride w:ilvl="0">
      <w:startOverride w:val="1"/>
    </w:lvlOverride>
  </w:num>
  <w:num w:numId="41">
    <w:abstractNumId w:val="19"/>
    <w:lvlOverride w:ilvl="0"/>
    <w:lvlOverride w:ilvl="1">
      <w:startOverride w:val="1"/>
    </w:lvlOverride>
  </w:num>
  <w:num w:numId="42">
    <w:abstractNumId w:val="19"/>
    <w:lvlOverride w:ilvl="0"/>
    <w:lvlOverride w:ilvl="1"/>
    <w:lvlOverride w:ilvl="2">
      <w:startOverride w:val="1"/>
    </w:lvlOverride>
  </w:num>
  <w:num w:numId="43">
    <w:abstractNumId w:val="11"/>
    <w:lvlOverride w:ilvl="0">
      <w:startOverride w:val="1"/>
    </w:lvlOverride>
  </w:num>
  <w:num w:numId="44">
    <w:abstractNumId w:val="11"/>
    <w:lvlOverride w:ilvl="0"/>
    <w:lvlOverride w:ilvl="1">
      <w:startOverride w:val="1"/>
    </w:lvlOverride>
  </w:num>
  <w:num w:numId="45">
    <w:abstractNumId w:val="18"/>
  </w:num>
  <w:num w:numId="46">
    <w:abstractNumId w:val="14"/>
  </w:num>
  <w:num w:numId="4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5026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37</cp:revision>
  <cp:lastPrinted>2019-09-09T10:48:00Z</cp:lastPrinted>
  <dcterms:created xsi:type="dcterms:W3CDTF">2020-08-29T10:57:00Z</dcterms:created>
  <dcterms:modified xsi:type="dcterms:W3CDTF">2021-10-09T08:20:00Z</dcterms:modified>
  <cp:category/>
</cp:coreProperties>
</file>