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2B3133F3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88761A">
        <w:rPr>
          <w:rFonts w:ascii="Calibri" w:hAnsi="Calibri" w:cs="Calibri"/>
          <w:sz w:val="20"/>
          <w:szCs w:val="20"/>
          <w:lang w:val="fr-CH"/>
        </w:rPr>
        <w:t>06.07.2021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A2743CA" w14:textId="77777777" w:rsidR="004C197C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2D8D3E1B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6DE5F2F8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Jaques Welter</w:t>
            </w:r>
          </w:p>
          <w:p w14:paraId="7B3850C9" w14:textId="6E5DA032" w:rsidR="005A438D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6CC799A1" w14:textId="533E16B0" w:rsidR="005A438D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22BB0FB5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Mayerling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Romero</w:t>
            </w:r>
          </w:p>
          <w:p w14:paraId="7CC4F3BB" w14:textId="77777777" w:rsidR="00702CB3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1C969FAC" w14:textId="0FEA2BBA" w:rsidR="00702CB3" w:rsidRPr="009343A2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Felix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Havé</w:t>
            </w:r>
            <w:proofErr w:type="spellEnd"/>
          </w:p>
        </w:tc>
        <w:tc>
          <w:tcPr>
            <w:tcW w:w="3245" w:type="dxa"/>
          </w:tcPr>
          <w:p w14:paraId="085D08E4" w14:textId="77777777" w:rsidR="00DC1AB2" w:rsidRDefault="00702CB3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Tom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Dieschburg</w:t>
            </w:r>
            <w:proofErr w:type="spellEnd"/>
          </w:p>
          <w:p w14:paraId="59783A90" w14:textId="2D840E9E" w:rsidR="00702CB3" w:rsidRPr="00201F4E" w:rsidRDefault="00702CB3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0514FB76" w14:textId="7638D873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4722ABC3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</w:p>
    <w:p w14:paraId="36384680" w14:textId="77777777" w:rsidR="00BF3D89" w:rsidRPr="00D9437D" w:rsidRDefault="00BF3D89" w:rsidP="00B47FDE">
      <w:pPr>
        <w:jc w:val="both"/>
        <w:rPr>
          <w:rFonts w:ascii="Calibri" w:hAnsi="Calibri" w:cs="Calibri"/>
          <w:sz w:val="20"/>
          <w:szCs w:val="20"/>
          <w:lang w:val="fr-CH"/>
        </w:rPr>
      </w:pPr>
    </w:p>
    <w:p w14:paraId="5320E20E" w14:textId="1C1E6030" w:rsidR="00B47FDE" w:rsidRPr="009343A2" w:rsidRDefault="00702CB3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>2</w:t>
      </w:r>
      <w:r w:rsidR="00B47FDE"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. </w:t>
      </w:r>
      <w:r w:rsidR="00B47FDE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Commission </w:t>
      </w: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Falaises</w:t>
      </w:r>
      <w:r w:rsidR="00B47FDE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4AC71744" w14:textId="078ED602" w:rsidR="00BF3D89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Les articles de presse sont à stocker dans un endroit centralisé. Il se trouve que l’article paru dans le LW est de bonne qualité et peut servir à l’avenir pour la rédaction d’autres articles de ce genre.</w:t>
      </w:r>
    </w:p>
    <w:p w14:paraId="0DB4B72A" w14:textId="5250E35D" w:rsidR="00702CB3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Côté RTL, Revue, NDR, … des articles sont également en cours.</w:t>
      </w:r>
    </w:p>
    <w:p w14:paraId="042F5921" w14:textId="277B0182" w:rsidR="00702CB3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34F5ACBF" w14:textId="642A5579" w:rsidR="00702CB3" w:rsidRPr="00B47FDE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La convention « 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Wanterbaach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 » fait son chemin. Un RDV avec le collège échevinal est prévu à la rentrée La convention, pour laquelle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Lex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Krieps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prêtera main forte se basera sur le modèle de la FFME. </w:t>
      </w:r>
    </w:p>
    <w:p w14:paraId="3FFC74FD" w14:textId="471DF96B" w:rsidR="00B47FDE" w:rsidRDefault="00B47FDE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3F65E60" w14:textId="17E41AE1" w:rsidR="00702CB3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Le 3è WE de septembre aura lieu le CUD (idéalement en version « normale »). La COFA se chargera des flyers, invitations, etc. L’initiative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Berdorf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klemmt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sera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intégégrée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au CUD. Yves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Schartz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s’en chargera.</w:t>
      </w:r>
    </w:p>
    <w:p w14:paraId="24E7F86A" w14:textId="7231C9B4" w:rsidR="00702CB3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7B13FE5D" w14:textId="70F23E5A" w:rsidR="00702CB3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Finalement, la COFA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acueille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de nouveaux membres en vue de l’organisation du symposium en 2022</w:t>
      </w:r>
    </w:p>
    <w:p w14:paraId="184EED79" w14:textId="0DAD14A4" w:rsidR="00702CB3" w:rsidRDefault="00702CB3" w:rsidP="00702CB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Yves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Dondelinger</w:t>
      </w:r>
      <w:proofErr w:type="spellEnd"/>
    </w:p>
    <w:p w14:paraId="43FD9E29" w14:textId="37CA6D7E" w:rsidR="00702CB3" w:rsidRDefault="00702CB3" w:rsidP="00702CB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Jacques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Lepesant</w:t>
      </w:r>
      <w:proofErr w:type="spellEnd"/>
    </w:p>
    <w:p w14:paraId="6BD75E47" w14:textId="09B3BE9C" w:rsidR="00702CB3" w:rsidRDefault="00702CB3" w:rsidP="00702CB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Fernand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Wictor</w:t>
      </w:r>
      <w:proofErr w:type="spellEnd"/>
    </w:p>
    <w:p w14:paraId="4FA40A7D" w14:textId="3335D4E9" w:rsidR="00702CB3" w:rsidRDefault="00702CB3" w:rsidP="00702CB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Volker Winter</w:t>
      </w:r>
    </w:p>
    <w:p w14:paraId="3335C20A" w14:textId="33CC62A3" w:rsidR="00702CB3" w:rsidRDefault="00702CB3" w:rsidP="00702CB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Ingmar Schumacher</w:t>
      </w:r>
    </w:p>
    <w:p w14:paraId="42F0D3F1" w14:textId="77777777" w:rsidR="00702CB3" w:rsidRPr="00702CB3" w:rsidRDefault="00702CB3" w:rsidP="00702CB3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1493384A" w14:textId="77777777" w:rsidR="00702CB3" w:rsidRPr="00702CB3" w:rsidRDefault="00702CB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1F50AB3F" w14:textId="60DC7FC8" w:rsidR="00C512D1" w:rsidRDefault="00546FC3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3</w:t>
      </w:r>
      <w:r w:rsidR="00C512D1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 w:rsidR="00C512D1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702CB3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Transition</w:t>
      </w:r>
    </w:p>
    <w:p w14:paraId="01B6DEE0" w14:textId="111B9A80" w:rsidR="006952A5" w:rsidRDefault="00702CB3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Le CA décide de créer une Commission Transition qui est chargée d’inventer </w:t>
      </w:r>
      <w:r w:rsidR="00546FC3">
        <w:rPr>
          <w:rFonts w:ascii="Calibri" w:eastAsia="SimSun" w:hAnsi="Calibri" w:cs="Calibri"/>
          <w:bCs/>
          <w:sz w:val="20"/>
          <w:szCs w:val="20"/>
          <w:lang w:val="fr-FR" w:eastAsia="en-US"/>
        </w:rPr>
        <w:t>la FLERA 2.0. Cette commission aura comme charge de fixer les objectifs et priorités de la FLERA et de proposer une réorganisation de celle-ci.</w:t>
      </w:r>
    </w:p>
    <w:p w14:paraId="6B02D8D8" w14:textId="73320AFD" w:rsid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proofErr w:type="spell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Homepage</w:t>
      </w:r>
      <w:proofErr w:type="spellEnd"/>
    </w:p>
    <w:p w14:paraId="61DC8F55" w14:textId="3C93E391" w:rsid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LTAD</w:t>
      </w:r>
    </w:p>
    <w:p w14:paraId="108E1389" w14:textId="57DC7C2F" w:rsidR="00546FC3" w:rsidRP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Faire participer davantage de clubs à la vie de la FLERA</w:t>
      </w:r>
    </w:p>
    <w:p w14:paraId="03E3F74A" w14:textId="4094F615" w:rsidR="00546FC3" w:rsidRDefault="00546FC3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Dans ce contexte DA fait savoir qu’il ne sera plus à disposition pour un prochain mandat de PDT. Aussi, il ne souhaite plus présider une commission, alors qu’il envisage y participer.</w:t>
      </w:r>
    </w:p>
    <w:p w14:paraId="2DB169C2" w14:textId="0A33010F" w:rsidR="00546FC3" w:rsidRDefault="00546FC3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</w:p>
    <w:p w14:paraId="61BC5E29" w14:textId="5A408E36" w:rsidR="00546FC3" w:rsidRDefault="00546FC3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Membres</w:t>
      </w:r>
    </w:p>
    <w:p w14:paraId="799C9577" w14:textId="47A8775C" w:rsid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Jacques Welter</w:t>
      </w:r>
    </w:p>
    <w:p w14:paraId="24F7EE13" w14:textId="2EB081F0" w:rsid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Ingmar Schumacher</w:t>
      </w:r>
    </w:p>
    <w:p w14:paraId="447599F2" w14:textId="4AF24B6E" w:rsid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Volker Winter</w:t>
      </w:r>
    </w:p>
    <w:p w14:paraId="4C44A4D6" w14:textId="3CA1D945" w:rsidR="00546FC3" w:rsidRPr="00546FC3" w:rsidRDefault="00546FC3" w:rsidP="00546FC3">
      <w:pPr>
        <w:pStyle w:val="ListParagraph"/>
        <w:numPr>
          <w:ilvl w:val="0"/>
          <w:numId w:val="45"/>
        </w:num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 xml:space="preserve">Steve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Schiltz</w:t>
      </w:r>
      <w:proofErr w:type="spellEnd"/>
    </w:p>
    <w:p w14:paraId="534F98BC" w14:textId="77777777" w:rsidR="006952A5" w:rsidRPr="00762D05" w:rsidRDefault="006952A5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7022362C" w14:textId="7BAF70E8" w:rsidR="005A438D" w:rsidRPr="00546FC3" w:rsidRDefault="00546FC3" w:rsidP="00546FC3">
      <w:pPr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4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. Commission </w:t>
      </w:r>
      <w:r w:rsidR="006952A5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F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ormations</w:t>
      </w:r>
    </w:p>
    <w:p w14:paraId="196A68B1" w14:textId="0D89B9E3" w:rsidR="006952A5" w:rsidRDefault="00546FC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Des dates provisoires pour les différentes formations sont fixées.</w:t>
      </w:r>
    </w:p>
    <w:p w14:paraId="77ACE179" w14:textId="6749B358" w:rsidR="00546FC3" w:rsidRDefault="00546FC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Une réunion concernant le « moniteur sportif » doit avoir lieu pour déterminer dans quelle mesure les formations SNE et SAE de la FLERA y sont à intégrer. </w:t>
      </w:r>
    </w:p>
    <w:p w14:paraId="11722591" w14:textId="62A412A2" w:rsidR="00546FC3" w:rsidRDefault="00546FC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Une réunion avec les responsables de la base nautique doit avoir lieu encore cette semaine.</w:t>
      </w:r>
    </w:p>
    <w:p w14:paraId="4B6BC37E" w14:textId="7C5A67CC" w:rsidR="00546FC3" w:rsidRPr="00546FC3" w:rsidRDefault="00546FC3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Il est important d’y intégrer le volet LTAD.</w:t>
      </w:r>
    </w:p>
    <w:p w14:paraId="77DCC437" w14:textId="77777777" w:rsidR="00546FC3" w:rsidRPr="009343A2" w:rsidRDefault="00546FC3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1752AB7F" w:rsidR="00440F7F" w:rsidRPr="009343A2" w:rsidRDefault="00A548A8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6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546FC3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Compétitions</w:t>
      </w:r>
    </w:p>
    <w:p w14:paraId="731EA550" w14:textId="7BE03A2B" w:rsidR="00134FE6" w:rsidRDefault="00546FC3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Championnats</w:t>
      </w:r>
    </w:p>
    <w:p w14:paraId="64247B0E" w14:textId="197A803B" w:rsidR="00546FC3" w:rsidRDefault="00546FC3" w:rsidP="00546FC3">
      <w:pPr>
        <w:pStyle w:val="ListParagraph"/>
        <w:numPr>
          <w:ilvl w:val="0"/>
          <w:numId w:val="45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Lead 2021 : 17/10 ou </w:t>
      </w:r>
      <w:r w:rsidR="0088761A">
        <w:rPr>
          <w:rFonts w:ascii="Calibri" w:hAnsi="Calibri" w:cs="Calibri"/>
          <w:sz w:val="20"/>
          <w:szCs w:val="20"/>
          <w:lang w:val="fr-CH"/>
        </w:rPr>
        <w:t>14</w:t>
      </w:r>
      <w:r>
        <w:rPr>
          <w:rFonts w:ascii="Calibri" w:hAnsi="Calibri" w:cs="Calibri"/>
          <w:sz w:val="20"/>
          <w:szCs w:val="20"/>
          <w:lang w:val="fr-CH"/>
        </w:rPr>
        <w:t>/11</w:t>
      </w:r>
    </w:p>
    <w:p w14:paraId="7679CC86" w14:textId="34699DC6" w:rsidR="00546FC3" w:rsidRDefault="00546FC3" w:rsidP="00546FC3">
      <w:pPr>
        <w:pStyle w:val="ListParagraph"/>
        <w:numPr>
          <w:ilvl w:val="0"/>
          <w:numId w:val="45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Lead 2022 : 13, 20 ou 27 mars</w:t>
      </w:r>
    </w:p>
    <w:p w14:paraId="52D68A32" w14:textId="4151EF5E" w:rsidR="00546FC3" w:rsidRDefault="00546FC3" w:rsidP="00546FC3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Profile CTL</w:t>
      </w:r>
    </w:p>
    <w:p w14:paraId="7F58B5CC" w14:textId="078B9695" w:rsidR="00546FC3" w:rsidRDefault="00546FC3" w:rsidP="00546FC3">
      <w:pPr>
        <w:pStyle w:val="ListParagraph"/>
        <w:numPr>
          <w:ilvl w:val="0"/>
          <w:numId w:val="45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Tous les formulaires n’ont pas été renvoyés</w:t>
      </w:r>
    </w:p>
    <w:p w14:paraId="404D36BA" w14:textId="60DD0DBD" w:rsidR="00546FC3" w:rsidRDefault="00546FC3" w:rsidP="0088761A">
      <w:pPr>
        <w:pStyle w:val="ListParagraph"/>
        <w:numPr>
          <w:ilvl w:val="0"/>
          <w:numId w:val="45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Certains sont incomplets</w:t>
      </w:r>
    </w:p>
    <w:p w14:paraId="1B64E726" w14:textId="380EA33F" w:rsidR="005738EA" w:rsidRPr="0088761A" w:rsidRDefault="005738EA" w:rsidP="0088761A">
      <w:pPr>
        <w:pStyle w:val="ListParagraph"/>
        <w:numPr>
          <w:ilvl w:val="0"/>
          <w:numId w:val="45"/>
        </w:num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Renvoyer le formulaire aux secrétariats des clubs</w:t>
      </w: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F7497D" w14:textId="7017C720" w:rsidR="00DC7A93" w:rsidRPr="009343A2" w:rsidRDefault="00A548A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E85448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Courrier</w:t>
      </w:r>
    </w:p>
    <w:p w14:paraId="436391F3" w14:textId="17355996" w:rsidR="00975AC0" w:rsidRDefault="00E85448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440F76C" w:rsidR="00BA60B5" w:rsidRDefault="00A548A8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8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05B4F985" w14:textId="23D91FE1" w:rsidR="008431B6" w:rsidRDefault="00E85448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2EB81A50" w14:textId="77777777" w:rsidR="008431B6" w:rsidRPr="009343A2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74410258" w14:textId="77777777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4A222F" w14:textId="77777777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3826599C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E85448">
        <w:rPr>
          <w:rFonts w:ascii="Calibri" w:eastAsia="SimSun" w:hAnsi="Calibri" w:cs="Calibri"/>
          <w:sz w:val="20"/>
          <w:szCs w:val="20"/>
          <w:lang w:val="fr-FR" w:eastAsia="en-US"/>
        </w:rPr>
        <w:t>14 septembre</w:t>
      </w:r>
      <w:r w:rsidR="00A548A8">
        <w:rPr>
          <w:rFonts w:ascii="Calibri" w:eastAsia="SimSun" w:hAnsi="Calibri" w:cs="Calibri"/>
          <w:sz w:val="20"/>
          <w:szCs w:val="20"/>
          <w:lang w:val="fr-FR" w:eastAsia="en-US"/>
        </w:rPr>
        <w:t xml:space="preserve"> 2021, 19.00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D577" w14:textId="77777777" w:rsidR="00D43CE8" w:rsidRDefault="00D43CE8">
      <w:r>
        <w:separator/>
      </w:r>
    </w:p>
  </w:endnote>
  <w:endnote w:type="continuationSeparator" w:id="0">
    <w:p w14:paraId="19D25208" w14:textId="77777777" w:rsidR="00D43CE8" w:rsidRDefault="00D4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698D" w14:textId="77777777" w:rsidR="00D43CE8" w:rsidRDefault="00D43CE8">
      <w:r>
        <w:separator/>
      </w:r>
    </w:p>
  </w:footnote>
  <w:footnote w:type="continuationSeparator" w:id="0">
    <w:p w14:paraId="4D5D0730" w14:textId="77777777" w:rsidR="00D43CE8" w:rsidRDefault="00D43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5"/>
    <w:lvlOverride w:ilvl="0">
      <w:startOverride w:val="1"/>
    </w:lvlOverride>
  </w:num>
  <w:num w:numId="3">
    <w:abstractNumId w:val="12"/>
    <w:lvlOverride w:ilvl="0">
      <w:startOverride w:val="9"/>
    </w:lvlOverride>
  </w:num>
  <w:num w:numId="4">
    <w:abstractNumId w:val="20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19"/>
    <w:lvlOverride w:ilvl="0"/>
    <w:lvlOverride w:ilvl="1">
      <w:startOverride w:val="1"/>
    </w:lvlOverride>
  </w:num>
  <w:num w:numId="11">
    <w:abstractNumId w:val="18"/>
    <w:lvlOverride w:ilvl="0">
      <w:startOverride w:val="1"/>
    </w:lvlOverride>
  </w:num>
  <w:num w:numId="12">
    <w:abstractNumId w:val="18"/>
    <w:lvlOverride w:ilvl="0"/>
    <w:lvlOverride w:ilvl="1">
      <w:startOverride w:val="1"/>
    </w:lvlOverride>
  </w:num>
  <w:num w:numId="13">
    <w:abstractNumId w:val="18"/>
    <w:lvlOverride w:ilvl="0"/>
    <w:lvlOverride w:ilvl="1">
      <w:startOverride w:val="1"/>
    </w:lvlOverride>
  </w:num>
  <w:num w:numId="14">
    <w:abstractNumId w:val="18"/>
    <w:lvlOverride w:ilvl="0"/>
    <w:lvlOverride w:ilvl="1">
      <w:startOverride w:val="1"/>
    </w:lvlOverride>
  </w:num>
  <w:num w:numId="15">
    <w:abstractNumId w:val="18"/>
    <w:lvlOverride w:ilvl="0"/>
    <w:lvlOverride w:ilvl="1">
      <w:startOverride w:val="1"/>
    </w:lvlOverride>
  </w:num>
  <w:num w:numId="16">
    <w:abstractNumId w:val="18"/>
    <w:lvlOverride w:ilvl="0"/>
    <w:lvlOverride w:ilvl="1"/>
    <w:lvlOverride w:ilvl="2">
      <w:startOverride w:val="1"/>
    </w:lvlOverride>
  </w:num>
  <w:num w:numId="17">
    <w:abstractNumId w:val="18"/>
    <w:lvlOverride w:ilvl="0"/>
    <w:lvlOverride w:ilvl="1">
      <w:startOverride w:val="1"/>
    </w:lvlOverride>
    <w:lvlOverride w:ilvl="2"/>
  </w:num>
  <w:num w:numId="18">
    <w:abstractNumId w:val="18"/>
    <w:lvlOverride w:ilvl="0"/>
    <w:lvlOverride w:ilvl="1">
      <w:startOverride w:val="1"/>
    </w:lvlOverride>
    <w:lvlOverride w:ilvl="2"/>
  </w:num>
  <w:num w:numId="19">
    <w:abstractNumId w:val="18"/>
    <w:lvlOverride w:ilvl="0"/>
    <w:lvlOverride w:ilvl="1">
      <w:startOverride w:val="1"/>
    </w:lvlOverride>
    <w:lvlOverride w:ilvl="2"/>
  </w:num>
  <w:num w:numId="20">
    <w:abstractNumId w:val="7"/>
    <w:lvlOverride w:ilvl="0">
      <w:startOverride w:val="1"/>
    </w:lvlOverride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9"/>
  </w:num>
  <w:num w:numId="24">
    <w:abstractNumId w:val="1"/>
  </w:num>
  <w:num w:numId="25">
    <w:abstractNumId w:val="11"/>
  </w:num>
  <w:num w:numId="26">
    <w:abstractNumId w:val="3"/>
    <w:lvlOverride w:ilvl="0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8"/>
    <w:lvlOverride w:ilvl="0">
      <w:startOverride w:val="4"/>
    </w:lvlOverride>
  </w:num>
  <w:num w:numId="31">
    <w:abstractNumId w:val="8"/>
    <w:lvlOverride w:ilvl="0"/>
    <w:lvlOverride w:ilvl="1">
      <w:startOverride w:val="1"/>
    </w:lvlOverride>
  </w:num>
  <w:num w:numId="32">
    <w:abstractNumId w:val="2"/>
    <w:lvlOverride w:ilvl="0">
      <w:startOverride w:val="5"/>
    </w:lvlOverride>
  </w:num>
  <w:num w:numId="33">
    <w:abstractNumId w:val="2"/>
    <w:lvlOverride w:ilvl="0"/>
    <w:lvlOverride w:ilvl="1">
      <w:startOverride w:val="1"/>
    </w:lvlOverride>
  </w:num>
  <w:num w:numId="34">
    <w:abstractNumId w:val="2"/>
    <w:lvlOverride w:ilvl="0"/>
    <w:lvlOverride w:ilvl="1"/>
    <w:lvlOverride w:ilvl="2">
      <w:startOverride w:val="1"/>
    </w:lvlOverride>
  </w:num>
  <w:num w:numId="35">
    <w:abstractNumId w:val="6"/>
  </w:num>
  <w:num w:numId="36">
    <w:abstractNumId w:val="14"/>
  </w:num>
  <w:num w:numId="37">
    <w:abstractNumId w:val="13"/>
  </w:num>
  <w:num w:numId="38">
    <w:abstractNumId w:val="15"/>
  </w:num>
  <w:num w:numId="39">
    <w:abstractNumId w:val="21"/>
  </w:num>
  <w:num w:numId="40">
    <w:abstractNumId w:val="17"/>
    <w:lvlOverride w:ilvl="0">
      <w:startOverride w:val="1"/>
    </w:lvlOverride>
  </w:num>
  <w:num w:numId="41">
    <w:abstractNumId w:val="17"/>
    <w:lvlOverride w:ilvl="0"/>
    <w:lvlOverride w:ilvl="1">
      <w:startOverride w:val="1"/>
    </w:lvlOverride>
  </w:num>
  <w:num w:numId="42">
    <w:abstractNumId w:val="17"/>
    <w:lvlOverride w:ilvl="0"/>
    <w:lvlOverride w:ilvl="1"/>
    <w:lvlOverride w:ilvl="2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/>
    <w:lvlOverride w:ilvl="1">
      <w:startOverride w:val="1"/>
    </w:lvlOverride>
  </w:num>
  <w:num w:numId="4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0BB7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2852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34</cp:revision>
  <cp:lastPrinted>2019-09-09T10:48:00Z</cp:lastPrinted>
  <dcterms:created xsi:type="dcterms:W3CDTF">2020-08-29T10:57:00Z</dcterms:created>
  <dcterms:modified xsi:type="dcterms:W3CDTF">2021-10-01T08:49:00Z</dcterms:modified>
  <cp:category/>
</cp:coreProperties>
</file>