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356BA212" w14:textId="59DA7556" w:rsidR="00E36A1B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2A7056">
        <w:rPr>
          <w:rFonts w:ascii="Calibri" w:hAnsi="Calibri" w:cs="Calibri"/>
          <w:sz w:val="20"/>
          <w:szCs w:val="20"/>
          <w:lang w:val="fr-CH"/>
        </w:rPr>
        <w:t>16.11.2020</w:t>
      </w:r>
    </w:p>
    <w:p w14:paraId="7D356AB8" w14:textId="77777777" w:rsidR="00E36A1B" w:rsidRPr="009343A2" w:rsidRDefault="00E36A1B">
      <w:pPr>
        <w:rPr>
          <w:rFonts w:ascii="Calibri" w:hAnsi="Calibri" w:cs="Calibri"/>
          <w:sz w:val="20"/>
          <w:szCs w:val="20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719B3630" w14:textId="77777777" w:rsidR="0002113B" w:rsidRPr="009343A2" w:rsidRDefault="004C197C" w:rsidP="00B1132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en-US"/>
              </w:rPr>
              <w:t>David Antunes</w:t>
            </w:r>
          </w:p>
          <w:p w14:paraId="45ADF6C5" w14:textId="0DF22AC7" w:rsidR="00A5224E" w:rsidRPr="009343A2" w:rsidRDefault="00A5224E" w:rsidP="00B1132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9343A2">
              <w:rPr>
                <w:rFonts w:ascii="Calibri" w:hAnsi="Calibri" w:cs="Calibri"/>
                <w:sz w:val="20"/>
                <w:szCs w:val="20"/>
                <w:lang w:val="en-US"/>
              </w:rPr>
              <w:t>Mayerling</w:t>
            </w:r>
            <w:proofErr w:type="spellEnd"/>
            <w:r w:rsidRPr="009343A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Romero</w:t>
            </w:r>
          </w:p>
          <w:p w14:paraId="1C601BAE" w14:textId="6210CFBE" w:rsidR="004569BF" w:rsidRPr="002A7056" w:rsidRDefault="004569BF" w:rsidP="00B11325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2A7056">
              <w:rPr>
                <w:rFonts w:ascii="Calibri" w:hAnsi="Calibri" w:cs="Calibri"/>
                <w:sz w:val="20"/>
                <w:szCs w:val="20"/>
                <w:lang w:val="en-US"/>
              </w:rPr>
              <w:t>Steve Schiltz</w:t>
            </w:r>
          </w:p>
          <w:p w14:paraId="77815D00" w14:textId="2AB47254" w:rsidR="002F2651" w:rsidRPr="009343A2" w:rsidRDefault="00824D69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 xml:space="preserve">Tom </w:t>
            </w:r>
            <w:proofErr w:type="spellStart"/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>Dieschburg</w:t>
            </w:r>
            <w:proofErr w:type="spellEnd"/>
          </w:p>
          <w:p w14:paraId="7FFA9B76" w14:textId="78856817" w:rsidR="00533DCF" w:rsidRPr="009343A2" w:rsidRDefault="00824D69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>Jacques Welter</w:t>
            </w:r>
          </w:p>
          <w:p w14:paraId="30F7335E" w14:textId="130C0312" w:rsidR="00E64A42" w:rsidRDefault="00E64A42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</w:p>
          <w:p w14:paraId="4EDE8508" w14:textId="4A583369" w:rsidR="00F45566" w:rsidRPr="009343A2" w:rsidRDefault="00F45566" w:rsidP="002F2651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F</w:t>
            </w:r>
            <w:r w:rsidR="00A12060">
              <w:rPr>
                <w:rFonts w:ascii="Calibri" w:hAnsi="Calibri" w:cs="Calibri"/>
                <w:sz w:val="20"/>
                <w:szCs w:val="20"/>
                <w:lang w:val="de-LU"/>
              </w:rPr>
              <w:t>r</w:t>
            </w:r>
            <w:r>
              <w:rPr>
                <w:rFonts w:ascii="Calibri" w:hAnsi="Calibri" w:cs="Calibri"/>
                <w:sz w:val="20"/>
                <w:szCs w:val="20"/>
                <w:lang w:val="de-LU"/>
              </w:rPr>
              <w:t>änk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Ziegler</w:t>
            </w:r>
          </w:p>
          <w:p w14:paraId="1C969FAC" w14:textId="1856DF62" w:rsidR="004C197C" w:rsidRPr="009343A2" w:rsidRDefault="004C197C" w:rsidP="00E64A42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583DEA42" w14:textId="77777777" w:rsidR="00E64A42" w:rsidRPr="009343A2" w:rsidRDefault="00E64A42" w:rsidP="00E64A42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 w:rsidRPr="009343A2"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  <w:p w14:paraId="74D47F20" w14:textId="476E3CA5" w:rsidR="00A5224E" w:rsidRDefault="002A7056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Lars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Migge</w:t>
            </w:r>
            <w:proofErr w:type="spellEnd"/>
          </w:p>
          <w:p w14:paraId="59783A90" w14:textId="18715982" w:rsidR="002F2651" w:rsidRPr="009343A2" w:rsidRDefault="002F2651" w:rsidP="002A7056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</w:p>
        </w:tc>
        <w:tc>
          <w:tcPr>
            <w:tcW w:w="3229" w:type="dxa"/>
          </w:tcPr>
          <w:p w14:paraId="746B7F2D" w14:textId="106D7F5E" w:rsidR="004569BF" w:rsidRPr="009343A2" w:rsidRDefault="004569BF" w:rsidP="00F5791D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9343A2" w:rsidRDefault="00F5791D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  <w:tc>
          <w:tcPr>
            <w:tcW w:w="3245" w:type="dxa"/>
          </w:tcPr>
          <w:p w14:paraId="44583F5B" w14:textId="3B9C86F1" w:rsidR="00F5791D" w:rsidRPr="009343A2" w:rsidRDefault="00F5791D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  <w:tc>
          <w:tcPr>
            <w:tcW w:w="3229" w:type="dxa"/>
          </w:tcPr>
          <w:p w14:paraId="08835CE7" w14:textId="196465A7" w:rsidR="00F5791D" w:rsidRPr="009343A2" w:rsidRDefault="00F5791D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9343A2" w:rsidRDefault="00FE6ECC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9343A2" w:rsidRDefault="00B61653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9343A2" w:rsidRDefault="00B61653" w:rsidP="00F5791D">
            <w:pPr>
              <w:rPr>
                <w:rFonts w:ascii="Calibri" w:hAnsi="Calibri" w:cs="Calibri"/>
                <w:sz w:val="20"/>
                <w:szCs w:val="20"/>
                <w:lang w:val="fr-CH"/>
              </w:rPr>
            </w:pPr>
          </w:p>
        </w:tc>
      </w:tr>
    </w:tbl>
    <w:p w14:paraId="12E906CC" w14:textId="5A03604E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Teams.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0514FB76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Compétition</w:t>
      </w:r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358944E3" w14:textId="69AB1047" w:rsidR="0042679C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Formations</w:t>
      </w:r>
    </w:p>
    <w:p w14:paraId="6E247DC5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</w:p>
    <w:p w14:paraId="08F9EF72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Media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7777777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br w:type="page"/>
      </w:r>
    </w:p>
    <w:p w14:paraId="700E3862" w14:textId="182DA41C" w:rsidR="002D62FA" w:rsidRPr="009343A2" w:rsidRDefault="00045DC0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lastRenderedPageBreak/>
        <w:t xml:space="preserve">1. </w:t>
      </w:r>
      <w:r w:rsidR="00D7004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  <w:r w:rsidR="006E5C62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 :</w:t>
      </w:r>
    </w:p>
    <w:p w14:paraId="20CC2552" w14:textId="33F9C14E" w:rsidR="004C197C" w:rsidRPr="009343A2" w:rsidRDefault="00A5224E" w:rsidP="00615BF3">
      <w:pPr>
        <w:rPr>
          <w:rFonts w:ascii="Calibri" w:hAnsi="Calibri" w:cs="Calibri"/>
          <w:bCs/>
          <w:sz w:val="20"/>
          <w:szCs w:val="20"/>
          <w:lang w:val="fr-CH"/>
        </w:rPr>
      </w:pPr>
      <w:r w:rsidRPr="009343A2">
        <w:rPr>
          <w:rFonts w:ascii="Calibri" w:hAnsi="Calibri" w:cs="Calibri"/>
          <w:bCs/>
          <w:sz w:val="20"/>
          <w:szCs w:val="20"/>
          <w:lang w:val="fr-CH"/>
        </w:rPr>
        <w:t xml:space="preserve">Le rapport </w:t>
      </w:r>
      <w:r w:rsidR="00E64A42" w:rsidRPr="009343A2">
        <w:rPr>
          <w:rFonts w:ascii="Calibri" w:hAnsi="Calibri" w:cs="Calibri"/>
          <w:bCs/>
          <w:sz w:val="20"/>
          <w:szCs w:val="20"/>
          <w:lang w:val="fr-CH"/>
        </w:rPr>
        <w:t>est approuvé.</w:t>
      </w:r>
      <w:r w:rsidR="00F45566">
        <w:rPr>
          <w:rFonts w:ascii="Calibri" w:hAnsi="Calibri" w:cs="Calibri"/>
          <w:bCs/>
          <w:sz w:val="20"/>
          <w:szCs w:val="20"/>
          <w:lang w:val="fr-CH"/>
        </w:rPr>
        <w:t xml:space="preserve"> </w:t>
      </w:r>
      <w:r w:rsidR="002A7056">
        <w:rPr>
          <w:rFonts w:ascii="Calibri" w:hAnsi="Calibri" w:cs="Calibri"/>
          <w:bCs/>
          <w:sz w:val="20"/>
          <w:szCs w:val="20"/>
          <w:lang w:val="fr-CH"/>
        </w:rPr>
        <w:t>Il est précisé que TD reste aussi entraîneur du CTL.</w:t>
      </w:r>
    </w:p>
    <w:p w14:paraId="6F700BAE" w14:textId="77777777" w:rsidR="00BA685F" w:rsidRPr="009343A2" w:rsidRDefault="00BA685F" w:rsidP="0042679C">
      <w:pPr>
        <w:jc w:val="both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113B8092" w14:textId="11091C1A" w:rsidR="00440F7F" w:rsidRPr="009343A2" w:rsidRDefault="36BCDCA0" w:rsidP="36BCDCA0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2. 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Commission compétitions </w:t>
      </w:r>
    </w:p>
    <w:p w14:paraId="2C601965" w14:textId="3534377A" w:rsidR="00F45566" w:rsidRDefault="00F4556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lang w:val="fr-CH" w:eastAsia="en-US"/>
        </w:rPr>
        <w:t>Lead 2020</w:t>
      </w:r>
    </w:p>
    <w:p w14:paraId="2DD55405" w14:textId="095BE637" w:rsidR="00C065E6" w:rsidRDefault="002A7056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Confirmation de l’organisation du championnat LEAD 2020 en décembre. Pas de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ranking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séparé pour la catégorie B, du fait que cette catégorie est exclue de la participation. Pas de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ranking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séparé pour Juniors et A non plus – tous les compétiteurs partent dans la catégorie Seniors</w:t>
      </w:r>
      <w:r w:rsidR="00C512D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(pour S, J et A)</w:t>
      </w:r>
    </w:p>
    <w:p w14:paraId="75654799" w14:textId="77777777" w:rsidR="00C512D1" w:rsidRDefault="00C512D1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Toutefois, le championnat ne sera organisé pour au moins 2x5 participants nationaux (H et F). </w:t>
      </w:r>
    </w:p>
    <w:p w14:paraId="1990DB32" w14:textId="22EF5CF9" w:rsidR="00F45566" w:rsidRDefault="00C512D1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Maximum 40 participants. Sac de corde et corde personnelle à amener. Le port de gants est recommandé aux assureurs. Maximum 1 coach par équipe/club. 4 + 4 participants / licenciés étrangers.</w:t>
      </w:r>
    </w:p>
    <w:p w14:paraId="5CB00848" w14:textId="24D1CA75" w:rsidR="00F45566" w:rsidRDefault="00F45566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1F50AB3F" w14:textId="556ECBE6" w:rsidR="00C512D1" w:rsidRDefault="00C512D1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3. </w:t>
      </w: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Falaise</w:t>
      </w:r>
    </w:p>
    <w:p w14:paraId="45B2B067" w14:textId="77777777" w:rsidR="00C512D1" w:rsidRDefault="00C512D1" w:rsidP="00C512D1">
      <w:pPr>
        <w:numPr>
          <w:ilvl w:val="0"/>
          <w:numId w:val="26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>Symposium, y compris 20 ans FLERA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 :</w:t>
      </w:r>
    </w:p>
    <w:p w14:paraId="0AB82780" w14:textId="77777777" w:rsidR="00C512D1" w:rsidRDefault="00C512D1" w:rsidP="00C512D1">
      <w:pPr>
        <w:ind w:left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La date du </w:t>
      </w: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>24/25 avril 2021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est retenue. Stefan G. est contacter pour vérifier disponibilité pour une conférence.</w:t>
      </w:r>
    </w:p>
    <w:p w14:paraId="2C99A172" w14:textId="77777777" w:rsidR="00C512D1" w:rsidRDefault="00C512D1" w:rsidP="00C512D1">
      <w:pPr>
        <w:ind w:left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</w:p>
    <w:p w14:paraId="57B5AA5C" w14:textId="6662DC9C" w:rsidR="00C512D1" w:rsidRPr="00C512D1" w:rsidRDefault="00C512D1" w:rsidP="00C512D1">
      <w:pPr>
        <w:pStyle w:val="ListParagraph"/>
        <w:numPr>
          <w:ilvl w:val="0"/>
          <w:numId w:val="26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proofErr w:type="spellStart"/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>Berdorf</w:t>
      </w:r>
      <w:proofErr w:type="spellEnd"/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(WC, panneaux)</w:t>
      </w:r>
    </w:p>
    <w:p w14:paraId="6F557106" w14:textId="293B4E03" w:rsidR="00C512D1" w:rsidRPr="00C512D1" w:rsidRDefault="00C512D1" w:rsidP="00C512D1">
      <w:pPr>
        <w:ind w:left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Une e</w:t>
      </w: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>ntrevue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avec le</w:t>
      </w: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garde forestier et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le</w:t>
      </w: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SI 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est prévue pour le 17.11.2020.</w:t>
      </w: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La possibilité d’une toilette sèche pourrait faire partie d’un </w:t>
      </w: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>projet pilote du ORT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. La confection des panneaux est toujours en cours</w:t>
      </w:r>
    </w:p>
    <w:p w14:paraId="3BDDD8B5" w14:textId="502918CB" w:rsidR="00C512D1" w:rsidRPr="00C512D1" w:rsidRDefault="00C512D1" w:rsidP="00C512D1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</w:p>
    <w:p w14:paraId="48CF7663" w14:textId="77777777" w:rsidR="00C512D1" w:rsidRPr="00C512D1" w:rsidRDefault="00C512D1" w:rsidP="00C512D1">
      <w:pPr>
        <w:numPr>
          <w:ilvl w:val="0"/>
          <w:numId w:val="28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>Commercialisation Topo via FLERA ?</w:t>
      </w:r>
    </w:p>
    <w:p w14:paraId="6AE7C318" w14:textId="77777777" w:rsidR="00C512D1" w:rsidRDefault="00C512D1" w:rsidP="00C512D1">
      <w:pPr>
        <w:ind w:firstLine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La commercialisation du Topo via la FLERA s’avère difficile du fait du manque de disponibilité (emballage, </w:t>
      </w:r>
    </w:p>
    <w:p w14:paraId="117EE3AC" w14:textId="77777777" w:rsidR="00C512D1" w:rsidRDefault="00C512D1" w:rsidP="00C512D1">
      <w:pPr>
        <w:ind w:left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Affranchissement,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etc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). Une vente en ligne via flera.lu est possible, mais ne résout pas le problème de la ressource humaine.</w:t>
      </w:r>
    </w:p>
    <w:p w14:paraId="71946E38" w14:textId="6E067412" w:rsidR="00C512D1" w:rsidRDefault="00C512D1" w:rsidP="00C512D1">
      <w:pPr>
        <w:ind w:left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Le </w:t>
      </w: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GAL 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s’engage à acheter</w:t>
      </w:r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50 Topos et fait abstraction de sa marge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. </w:t>
      </w:r>
    </w:p>
    <w:p w14:paraId="089FD0FA" w14:textId="77777777" w:rsidR="00C512D1" w:rsidRPr="00C512D1" w:rsidRDefault="00C512D1" w:rsidP="00C512D1">
      <w:pPr>
        <w:ind w:left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</w:p>
    <w:p w14:paraId="6655408B" w14:textId="77777777" w:rsidR="00C512D1" w:rsidRPr="00C512D1" w:rsidRDefault="00C512D1" w:rsidP="00C512D1">
      <w:pPr>
        <w:numPr>
          <w:ilvl w:val="0"/>
          <w:numId w:val="30"/>
        </w:numPr>
        <w:rPr>
          <w:rFonts w:ascii="Calibri" w:eastAsia="SimSun" w:hAnsi="Calibri" w:cs="Calibri"/>
          <w:bCs/>
          <w:sz w:val="20"/>
          <w:szCs w:val="20"/>
          <w:lang w:val="en-GB" w:eastAsia="en-US"/>
        </w:rPr>
      </w:pPr>
      <w:proofErr w:type="spellStart"/>
      <w:r w:rsidRPr="00C512D1">
        <w:rPr>
          <w:rFonts w:ascii="Calibri" w:eastAsia="SimSun" w:hAnsi="Calibri" w:cs="Calibri"/>
          <w:bCs/>
          <w:sz w:val="20"/>
          <w:szCs w:val="20"/>
          <w:lang w:val="en-GB" w:eastAsia="en-US"/>
        </w:rPr>
        <w:t>Réserve</w:t>
      </w:r>
      <w:proofErr w:type="spellEnd"/>
      <w:r w:rsidRPr="00C512D1">
        <w:rPr>
          <w:rFonts w:ascii="Calibri" w:eastAsia="SimSun" w:hAnsi="Calibri" w:cs="Calibri"/>
          <w:bCs/>
          <w:sz w:val="20"/>
          <w:szCs w:val="20"/>
          <w:lang w:val="en-GB" w:eastAsia="en-US"/>
        </w:rPr>
        <w:t xml:space="preserve"> </w:t>
      </w:r>
      <w:proofErr w:type="spellStart"/>
      <w:r w:rsidRPr="00C512D1">
        <w:rPr>
          <w:rFonts w:ascii="Calibri" w:eastAsia="SimSun" w:hAnsi="Calibri" w:cs="Calibri"/>
          <w:bCs/>
          <w:sz w:val="20"/>
          <w:szCs w:val="20"/>
          <w:lang w:val="en-GB" w:eastAsia="en-US"/>
        </w:rPr>
        <w:t>budgétaire</w:t>
      </w:r>
      <w:proofErr w:type="spellEnd"/>
    </w:p>
    <w:p w14:paraId="6BE539FF" w14:textId="77777777" w:rsidR="00762D05" w:rsidRDefault="00762D05" w:rsidP="00762D05">
      <w:pPr>
        <w:ind w:left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Le CA donne son accord pour thésauriser les parties non consommées des budgets respectifs afin de permettre aux différentes commissions de se créer une réserve et de planifier sur quelques années à l’avance.</w:t>
      </w:r>
    </w:p>
    <w:p w14:paraId="03B478BD" w14:textId="5F6F30FC" w:rsidR="00C512D1" w:rsidRDefault="00762D05" w:rsidP="00762D05">
      <w:pPr>
        <w:ind w:left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La</w:t>
      </w:r>
      <w:r w:rsidR="00C512D1"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</w:t>
      </w:r>
      <w:proofErr w:type="spellStart"/>
      <w:r w:rsidR="00C512D1"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>CoFa</w:t>
      </w:r>
      <w:proofErr w:type="spellEnd"/>
      <w:r w:rsidR="00C512D1"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dispose de </w:t>
      </w:r>
      <w:r w:rsidR="00C512D1"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son propre compte dans 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le livre de caisse de la fédération.</w:t>
      </w:r>
    </w:p>
    <w:p w14:paraId="47B72058" w14:textId="77777777" w:rsidR="00762D05" w:rsidRPr="00C512D1" w:rsidRDefault="00762D05" w:rsidP="00762D05">
      <w:pPr>
        <w:ind w:left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</w:p>
    <w:p w14:paraId="3D88AA20" w14:textId="6E343AF9" w:rsidR="00C512D1" w:rsidRPr="00C512D1" w:rsidRDefault="00C512D1" w:rsidP="00C512D1">
      <w:pPr>
        <w:numPr>
          <w:ilvl w:val="0"/>
          <w:numId w:val="32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proofErr w:type="spellStart"/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>Dropox</w:t>
      </w:r>
      <w:proofErr w:type="spellEnd"/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et </w:t>
      </w:r>
      <w:proofErr w:type="spellStart"/>
      <w:r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>homepage</w:t>
      </w:r>
      <w:proofErr w:type="spellEnd"/>
      <w:r w:rsidR="00762D05" w:rsidRPr="00762D05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(point commission </w:t>
      </w:r>
      <w:proofErr w:type="spellStart"/>
      <w:r w:rsidR="00762D05">
        <w:rPr>
          <w:rFonts w:ascii="Calibri" w:eastAsia="SimSun" w:hAnsi="Calibri" w:cs="Calibri"/>
          <w:bCs/>
          <w:sz w:val="20"/>
          <w:szCs w:val="20"/>
          <w:lang w:val="fr-FR" w:eastAsia="en-US"/>
        </w:rPr>
        <w:t>medias</w:t>
      </w:r>
      <w:proofErr w:type="spellEnd"/>
      <w:r w:rsidR="00762D05">
        <w:rPr>
          <w:rFonts w:ascii="Calibri" w:eastAsia="SimSun" w:hAnsi="Calibri" w:cs="Calibri"/>
          <w:bCs/>
          <w:sz w:val="20"/>
          <w:szCs w:val="20"/>
          <w:lang w:val="fr-FR" w:eastAsia="en-US"/>
        </w:rPr>
        <w:t>)</w:t>
      </w:r>
    </w:p>
    <w:p w14:paraId="3C12CC73" w14:textId="77777777" w:rsidR="00762D05" w:rsidRDefault="00762D05" w:rsidP="00762D05">
      <w:pPr>
        <w:ind w:firstLine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 w:rsidRPr="00762D05">
        <w:rPr>
          <w:rFonts w:ascii="Calibri" w:eastAsia="SimSun" w:hAnsi="Calibri" w:cs="Calibri"/>
          <w:bCs/>
          <w:sz w:val="20"/>
          <w:szCs w:val="20"/>
          <w:lang w:val="fr-FR" w:eastAsia="en-US"/>
        </w:rPr>
        <w:t>Les réflexions quant à l’acquisition d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’un NAS sont poursuivies. SS propose, en guise d’un test de ce mode de </w:t>
      </w:r>
    </w:p>
    <w:p w14:paraId="00EF7F0C" w14:textId="067470AA" w:rsidR="00762D05" w:rsidRDefault="00762D05" w:rsidP="00762D05">
      <w:pPr>
        <w:ind w:firstLine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proofErr w:type="gramStart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fonctionnement</w:t>
      </w:r>
      <w:proofErr w:type="gramEnd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, de mettre à disposition de l’espace sur son NAS personnel. </w:t>
      </w:r>
    </w:p>
    <w:p w14:paraId="43F17A95" w14:textId="77777777" w:rsidR="00762D05" w:rsidRDefault="00762D05" w:rsidP="00762D05">
      <w:pPr>
        <w:ind w:firstLine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 w:rsidRPr="00762D05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En ce qui concerne </w:t>
      </w: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le site web, le mode de fonctionnement actuel est maintenu – il est cependant évident que la f</w:t>
      </w:r>
    </w:p>
    <w:p w14:paraId="19F7BBDD" w14:textId="21F88D4F" w:rsidR="00C512D1" w:rsidRPr="00C512D1" w:rsidRDefault="00762D05" w:rsidP="00762D05">
      <w:pPr>
        <w:ind w:firstLine="360"/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proofErr w:type="gramStart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fédération</w:t>
      </w:r>
      <w:proofErr w:type="gramEnd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devra « recruter » quelqu’un pour s’en charger à terme</w:t>
      </w:r>
      <w:r w:rsidR="00C512D1" w:rsidRPr="00C512D1"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 </w:t>
      </w:r>
    </w:p>
    <w:p w14:paraId="0709FA3E" w14:textId="16911E09" w:rsidR="00C512D1" w:rsidRPr="00762D05" w:rsidRDefault="00C512D1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0EEE7110" w14:textId="77777777" w:rsidR="00762D05" w:rsidRPr="009343A2" w:rsidRDefault="00762D05" w:rsidP="00762D05">
      <w:pPr>
        <w:rPr>
          <w:rFonts w:ascii="Calibri" w:hAnsi="Calibri" w:cs="Calibri"/>
          <w:bCs/>
          <w:sz w:val="20"/>
          <w:szCs w:val="20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4. Commission formations</w:t>
      </w:r>
    </w:p>
    <w:p w14:paraId="583A03D4" w14:textId="421CDE08" w:rsidR="00C512D1" w:rsidRDefault="00762D05" w:rsidP="00440F7F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Le script de la formation ouvreur a été présenté au CA ainsi que le document « progression de stage ». L’examen final reste à concevoir. </w:t>
      </w:r>
    </w:p>
    <w:p w14:paraId="094C6D66" w14:textId="39BD77A1" w:rsidR="00762D05" w:rsidRDefault="00762D05" w:rsidP="00440F7F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La CA prend acte de l’annulation/du report des formations ENEPS jusqu’au 30.11.2020.</w:t>
      </w:r>
    </w:p>
    <w:p w14:paraId="34A33E8B" w14:textId="3E8EE71C" w:rsidR="00762D05" w:rsidRDefault="00762D05" w:rsidP="00440F7F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Le CA estime que la fédération doit souligner sa prééminence de terrain et de savoir-faire technique auprès de l’ENEPS en ce qui concerne les formations organisées et à concevoir. A ce titre la commission formations doit absolument demander un RDV auprès de l’ENEPS.</w:t>
      </w:r>
    </w:p>
    <w:p w14:paraId="0B4505C6" w14:textId="324647B5" w:rsidR="00762D05" w:rsidRDefault="00762D05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hAnsi="Calibri" w:cs="Calibri"/>
          <w:sz w:val="20"/>
          <w:szCs w:val="20"/>
          <w:lang w:val="fr-CH"/>
        </w:rPr>
        <w:t>L’idée d’un passeport escalade surgit de nouveau.</w:t>
      </w:r>
    </w:p>
    <w:p w14:paraId="71C276E8" w14:textId="77777777" w:rsidR="00C512D1" w:rsidRPr="009343A2" w:rsidRDefault="00C512D1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64CBD4F" w14:textId="3C4ECBDB" w:rsidR="00440F7F" w:rsidRPr="009343A2" w:rsidRDefault="00762D05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5</w:t>
      </w:r>
      <w:r w:rsidR="006B506A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.</w:t>
      </w:r>
      <w:r w:rsidR="00045DC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 </w:t>
      </w:r>
      <w:r w:rsidR="0042679C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83676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Alpinisme</w:t>
      </w:r>
    </w:p>
    <w:p w14:paraId="4A280214" w14:textId="21042F5E" w:rsidR="00C512D1" w:rsidRDefault="00C512D1" w:rsidP="0029525E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Vertical Race est </w:t>
      </w:r>
      <w:proofErr w:type="gramStart"/>
      <w:r>
        <w:rPr>
          <w:rFonts w:ascii="Calibri" w:hAnsi="Calibri" w:cs="Calibri"/>
          <w:sz w:val="20"/>
          <w:szCs w:val="20"/>
          <w:lang w:val="fr-CH"/>
        </w:rPr>
        <w:t>maintenu</w:t>
      </w:r>
      <w:proofErr w:type="gramEnd"/>
      <w:r>
        <w:rPr>
          <w:rFonts w:ascii="Calibri" w:hAnsi="Calibri" w:cs="Calibri"/>
          <w:sz w:val="20"/>
          <w:szCs w:val="20"/>
          <w:lang w:val="fr-CH"/>
        </w:rPr>
        <w:t xml:space="preserve"> pour l’instant.</w:t>
      </w:r>
    </w:p>
    <w:p w14:paraId="0B9B9C98" w14:textId="77777777" w:rsidR="00C512D1" w:rsidRPr="009343A2" w:rsidRDefault="00C512D1" w:rsidP="0029525E">
      <w:pPr>
        <w:rPr>
          <w:rFonts w:ascii="Calibri" w:hAnsi="Calibri" w:cs="Calibri"/>
          <w:bCs/>
          <w:sz w:val="20"/>
          <w:szCs w:val="20"/>
          <w:lang w:val="fr-FR"/>
        </w:rPr>
      </w:pPr>
    </w:p>
    <w:p w14:paraId="53AAA662" w14:textId="77777777" w:rsidR="007857E7" w:rsidRPr="009343A2" w:rsidRDefault="007857E7" w:rsidP="0088059C">
      <w:pPr>
        <w:rPr>
          <w:rFonts w:ascii="Calibri" w:hAnsi="Calibri" w:cs="Calibri"/>
          <w:sz w:val="20"/>
          <w:szCs w:val="20"/>
          <w:lang w:val="fr-CH"/>
        </w:rPr>
      </w:pPr>
    </w:p>
    <w:p w14:paraId="3209B2C4" w14:textId="77777777" w:rsidR="00152750" w:rsidRPr="009343A2" w:rsidRDefault="00152750" w:rsidP="7DE9BF1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F7497D" w14:textId="62CE9E74" w:rsidR="00DC7A93" w:rsidRPr="009343A2" w:rsidRDefault="008655F5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6</w:t>
      </w:r>
      <w:r w:rsidR="00DC7A93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 xml:space="preserve">. 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Commission médias</w:t>
      </w:r>
    </w:p>
    <w:p w14:paraId="0FDA6D8D" w14:textId="1915C7DF" w:rsidR="007857E7" w:rsidRDefault="0017426C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La commission médias est en souffrance du fait d’un manque de ressources volontaires. Aussi le problème de l’espace stockage Dropbox est à solutionner. </w:t>
      </w:r>
    </w:p>
    <w:p w14:paraId="73A169A2" w14:textId="40D48E6C" w:rsidR="0017426C" w:rsidRDefault="0017426C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Il est proposé de recruter des volontaires via la page Web</w:t>
      </w:r>
      <w:r w:rsidR="007152FB">
        <w:rPr>
          <w:rFonts w:ascii="Calibri" w:eastAsia="SimSun" w:hAnsi="Calibri" w:cs="Calibri"/>
          <w:sz w:val="20"/>
          <w:szCs w:val="20"/>
          <w:lang w:val="fr-LU" w:eastAsia="en-US"/>
        </w:rPr>
        <w:t xml:space="preserve"> de la fédération.</w:t>
      </w:r>
    </w:p>
    <w:p w14:paraId="298766EE" w14:textId="0C5E4F53" w:rsidR="0017426C" w:rsidRDefault="0017426C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L’adresse courriel de cette commission semble ne pas fonctionner correctement  (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p.a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>. TD)</w:t>
      </w:r>
    </w:p>
    <w:p w14:paraId="02FC480D" w14:textId="77777777" w:rsidR="007857E7" w:rsidRPr="009343A2" w:rsidRDefault="007857E7" w:rsidP="00BA60B5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790B8A1" w14:textId="682DC0F4" w:rsidR="00BA60B5" w:rsidRPr="009343A2" w:rsidRDefault="008655F5" w:rsidP="00BA60B5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7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. Divers</w:t>
      </w:r>
    </w:p>
    <w:p w14:paraId="6F2DB4FB" w14:textId="7D423173" w:rsidR="007857E7" w:rsidRDefault="007152FB" w:rsidP="007857E7">
      <w:pPr>
        <w:pStyle w:val="ListParagraph"/>
        <w:numPr>
          <w:ilvl w:val="0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Concernant les nouvelles mesures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Covi</w:t>
      </w:r>
      <w:r w:rsidR="00DB7AB6">
        <w:rPr>
          <w:rFonts w:ascii="Calibri" w:eastAsia="SimSun" w:hAnsi="Calibri" w:cs="Calibri"/>
          <w:sz w:val="20"/>
          <w:szCs w:val="20"/>
          <w:lang w:val="fr-LU" w:eastAsia="en-US"/>
        </w:rPr>
        <w:t>d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>, on attendra le point presse du 17.11.20</w:t>
      </w:r>
    </w:p>
    <w:p w14:paraId="5E73894C" w14:textId="0537A4B6" w:rsidR="007152FB" w:rsidRPr="009343A2" w:rsidRDefault="007152FB" w:rsidP="007857E7">
      <w:pPr>
        <w:pStyle w:val="ListParagraph"/>
        <w:numPr>
          <w:ilvl w:val="0"/>
          <w:numId w:val="25"/>
        </w:num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Une étude montre que la magnésie agit contre le virus et de ce fait les prises d’escalade ne semblent pas être un support de transmission</w:t>
      </w:r>
    </w:p>
    <w:p w14:paraId="282D7FAF" w14:textId="1CEA0E6F" w:rsidR="00982974" w:rsidRPr="009343A2" w:rsidRDefault="00982974" w:rsidP="00982974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8. Courrier &amp; e-mails,</w:t>
      </w:r>
    </w:p>
    <w:p w14:paraId="0D907824" w14:textId="6ED0F381" w:rsidR="00CC5867" w:rsidRPr="007152FB" w:rsidRDefault="007152FB" w:rsidP="00CC5867">
      <w:pPr>
        <w:pStyle w:val="ListParagraph"/>
        <w:numPr>
          <w:ilvl w:val="1"/>
          <w:numId w:val="25"/>
        </w:num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Transfert VSL vers GAL accordé pour </w:t>
      </w:r>
    </w:p>
    <w:p w14:paraId="6857BBF2" w14:textId="611AA08F" w:rsidR="007152FB" w:rsidRPr="007152FB" w:rsidRDefault="007152FB" w:rsidP="007152FB">
      <w:pPr>
        <w:pStyle w:val="ListParagraph"/>
        <w:numPr>
          <w:ilvl w:val="2"/>
          <w:numId w:val="25"/>
        </w:num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Lars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Migge</w:t>
      </w:r>
      <w:proofErr w:type="spellEnd"/>
    </w:p>
    <w:p w14:paraId="558E8229" w14:textId="5A4777F9" w:rsidR="007152FB" w:rsidRPr="009343A2" w:rsidRDefault="007152FB" w:rsidP="007152FB">
      <w:pPr>
        <w:pStyle w:val="ListParagraph"/>
        <w:numPr>
          <w:ilvl w:val="2"/>
          <w:numId w:val="25"/>
        </w:num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Veronika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Hettich</w:t>
      </w:r>
      <w:proofErr w:type="spellEnd"/>
    </w:p>
    <w:p w14:paraId="211574F1" w14:textId="4F33F361" w:rsidR="00982974" w:rsidRPr="009343A2" w:rsidRDefault="00982974" w:rsidP="7DE9BF1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</w:p>
    <w:p w14:paraId="170CA210" w14:textId="77777777" w:rsidR="00982974" w:rsidRPr="009343A2" w:rsidRDefault="00982974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1AC50809" w14:textId="7EDD8352" w:rsidR="008A346A" w:rsidRPr="009343A2" w:rsidRDefault="7DE9BF1F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CH" w:eastAsia="en-US"/>
        </w:rPr>
        <w:t>Prochaine réunion :</w:t>
      </w:r>
      <w:r w:rsidR="00DC7A93" w:rsidRPr="009343A2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7152FB">
        <w:rPr>
          <w:rFonts w:ascii="Calibri" w:eastAsia="SimSun" w:hAnsi="Calibri" w:cs="Calibri"/>
          <w:sz w:val="20"/>
          <w:szCs w:val="20"/>
          <w:lang w:val="fr-CH" w:eastAsia="en-US"/>
        </w:rPr>
        <w:t>14/12/2020, 18.30</w:t>
      </w:r>
    </w:p>
    <w:p w14:paraId="4D216A4A" w14:textId="15F76F47" w:rsidR="008655F5" w:rsidRPr="009343A2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074BAD4" w14:textId="77777777" w:rsidR="008655F5" w:rsidRPr="009343A2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82A7" w14:textId="77777777" w:rsidR="00171AFB" w:rsidRDefault="00171AFB">
      <w:r>
        <w:separator/>
      </w:r>
    </w:p>
  </w:endnote>
  <w:endnote w:type="continuationSeparator" w:id="0">
    <w:p w14:paraId="7AD35340" w14:textId="77777777" w:rsidR="00171AFB" w:rsidRDefault="0017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A49EB" w14:textId="77777777" w:rsidR="00171AFB" w:rsidRDefault="00171AFB">
      <w:r>
        <w:separator/>
      </w:r>
    </w:p>
  </w:footnote>
  <w:footnote w:type="continuationSeparator" w:id="0">
    <w:p w14:paraId="011F77E7" w14:textId="77777777" w:rsidR="00171AFB" w:rsidRDefault="0017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5"/>
  </w:num>
  <w:num w:numId="2">
    <w:abstractNumId w:val="5"/>
    <w:lvlOverride w:ilvl="0">
      <w:startOverride w:val="1"/>
    </w:lvlOverride>
  </w:num>
  <w:num w:numId="3">
    <w:abstractNumId w:val="11"/>
    <w:lvlOverride w:ilvl="0">
      <w:startOverride w:val="9"/>
    </w:lvlOverride>
  </w:num>
  <w:num w:numId="4">
    <w:abstractNumId w:val="14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  <w:lvlOverride w:ilvl="0"/>
    <w:lvlOverride w:ilvl="1">
      <w:startOverride w:val="1"/>
    </w:lvlOverride>
  </w:num>
  <w:num w:numId="8">
    <w:abstractNumId w:val="0"/>
    <w:lvlOverride w:ilvl="0"/>
    <w:lvlOverride w:ilvl="1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13"/>
    <w:lvlOverride w:ilvl="0"/>
    <w:lvlOverride w:ilvl="1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/>
    <w:lvlOverride w:ilvl="1">
      <w:startOverride w:val="1"/>
    </w:lvlOverride>
  </w:num>
  <w:num w:numId="13">
    <w:abstractNumId w:val="12"/>
    <w:lvlOverride w:ilvl="0"/>
    <w:lvlOverride w:ilvl="1">
      <w:startOverride w:val="1"/>
    </w:lvlOverride>
  </w:num>
  <w:num w:numId="14">
    <w:abstractNumId w:val="12"/>
    <w:lvlOverride w:ilvl="0"/>
    <w:lvlOverride w:ilvl="1">
      <w:startOverride w:val="1"/>
    </w:lvlOverride>
  </w:num>
  <w:num w:numId="15">
    <w:abstractNumId w:val="12"/>
    <w:lvlOverride w:ilvl="0"/>
    <w:lvlOverride w:ilvl="1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</w:num>
  <w:num w:numId="17">
    <w:abstractNumId w:val="12"/>
    <w:lvlOverride w:ilvl="0"/>
    <w:lvlOverride w:ilvl="1">
      <w:startOverride w:val="1"/>
    </w:lvlOverride>
    <w:lvlOverride w:ilvl="2"/>
  </w:num>
  <w:num w:numId="18">
    <w:abstractNumId w:val="12"/>
    <w:lvlOverride w:ilvl="0"/>
    <w:lvlOverride w:ilvl="1">
      <w:startOverride w:val="1"/>
    </w:lvlOverride>
    <w:lvlOverride w:ilvl="2"/>
  </w:num>
  <w:num w:numId="19">
    <w:abstractNumId w:val="12"/>
    <w:lvlOverride w:ilvl="0"/>
    <w:lvlOverride w:ilvl="1">
      <w:startOverride w:val="1"/>
    </w:lvlOverride>
    <w:lvlOverride w:ilvl="2"/>
  </w:num>
  <w:num w:numId="20">
    <w:abstractNumId w:val="7"/>
    <w:lvlOverride w:ilvl="0">
      <w:startOverride w:val="1"/>
    </w:lvlOverride>
  </w:num>
  <w:num w:numId="21">
    <w:abstractNumId w:val="7"/>
    <w:lvlOverride w:ilvl="0"/>
    <w:lvlOverride w:ilvl="1">
      <w:startOverride w:val="1"/>
    </w:lvlOverride>
  </w:num>
  <w:num w:numId="22">
    <w:abstractNumId w:val="7"/>
    <w:lvlOverride w:ilvl="0"/>
    <w:lvlOverride w:ilvl="1">
      <w:startOverride w:val="1"/>
    </w:lvlOverride>
  </w:num>
  <w:num w:numId="23">
    <w:abstractNumId w:val="9"/>
  </w:num>
  <w:num w:numId="24">
    <w:abstractNumId w:val="1"/>
  </w:num>
  <w:num w:numId="25">
    <w:abstractNumId w:val="10"/>
  </w:num>
  <w:num w:numId="26">
    <w:abstractNumId w:val="3"/>
    <w:lvlOverride w:ilvl="0">
      <w:startOverride w:val="1"/>
    </w:lvlOverride>
  </w:num>
  <w:num w:numId="27">
    <w:abstractNumId w:val="3"/>
    <w:lvlOverride w:ilvl="0"/>
    <w:lvlOverride w:ilvl="1">
      <w:startOverride w:val="1"/>
    </w:lvlOverride>
  </w:num>
  <w:num w:numId="28">
    <w:abstractNumId w:val="3"/>
    <w:lvlOverride w:ilvl="0"/>
    <w:lvlOverride w:ilvl="1">
      <w:startOverride w:val="1"/>
    </w:lvlOverride>
  </w:num>
  <w:num w:numId="29">
    <w:abstractNumId w:val="3"/>
    <w:lvlOverride w:ilvl="0"/>
    <w:lvlOverride w:ilvl="1">
      <w:startOverride w:val="1"/>
    </w:lvlOverride>
  </w:num>
  <w:num w:numId="30">
    <w:abstractNumId w:val="8"/>
    <w:lvlOverride w:ilvl="0">
      <w:startOverride w:val="4"/>
    </w:lvlOverride>
  </w:num>
  <w:num w:numId="31">
    <w:abstractNumId w:val="8"/>
    <w:lvlOverride w:ilvl="0"/>
    <w:lvlOverride w:ilvl="1">
      <w:startOverride w:val="1"/>
    </w:lvlOverride>
  </w:num>
  <w:num w:numId="32">
    <w:abstractNumId w:val="2"/>
    <w:lvlOverride w:ilvl="0">
      <w:startOverride w:val="5"/>
    </w:lvlOverride>
  </w:num>
  <w:num w:numId="33">
    <w:abstractNumId w:val="2"/>
    <w:lvlOverride w:ilvl="0"/>
    <w:lvlOverride w:ilvl="1">
      <w:startOverride w:val="1"/>
    </w:lvlOverride>
  </w:num>
  <w:num w:numId="34">
    <w:abstractNumId w:val="2"/>
    <w:lvlOverride w:ilvl="0"/>
    <w:lvlOverride w:ilvl="1"/>
    <w:lvlOverride w:ilvl="2">
      <w:startOverride w:val="1"/>
    </w:lvlOverride>
  </w:num>
  <w:num w:numId="3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37011"/>
    <w:rsid w:val="00140E92"/>
    <w:rsid w:val="0014495D"/>
    <w:rsid w:val="0014577F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4C8E"/>
    <w:rsid w:val="00274CCF"/>
    <w:rsid w:val="00283425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5541"/>
    <w:rsid w:val="00306F89"/>
    <w:rsid w:val="003114FB"/>
    <w:rsid w:val="00311D95"/>
    <w:rsid w:val="00312716"/>
    <w:rsid w:val="00313A93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0B6B"/>
    <w:rsid w:val="00562AEC"/>
    <w:rsid w:val="00563CB8"/>
    <w:rsid w:val="0056432A"/>
    <w:rsid w:val="00566F1A"/>
    <w:rsid w:val="00570A75"/>
    <w:rsid w:val="00570D32"/>
    <w:rsid w:val="00572741"/>
    <w:rsid w:val="00573391"/>
    <w:rsid w:val="00573987"/>
    <w:rsid w:val="005805BC"/>
    <w:rsid w:val="00585B7F"/>
    <w:rsid w:val="00587022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B259A"/>
    <w:rsid w:val="005B72DF"/>
    <w:rsid w:val="005B73D8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83676"/>
    <w:rsid w:val="00692E9F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608F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432E"/>
    <w:rsid w:val="00A54CF8"/>
    <w:rsid w:val="00A55D6F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5B7B"/>
    <w:rsid w:val="00CD632F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A4BAB"/>
    <w:rsid w:val="00DB21F6"/>
    <w:rsid w:val="00DB2DF0"/>
    <w:rsid w:val="00DB462F"/>
    <w:rsid w:val="00DB49F4"/>
    <w:rsid w:val="00DB4B0E"/>
    <w:rsid w:val="00DB7AB6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4165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16</cp:revision>
  <cp:lastPrinted>2019-09-09T10:48:00Z</cp:lastPrinted>
  <dcterms:created xsi:type="dcterms:W3CDTF">2020-08-29T10:57:00Z</dcterms:created>
  <dcterms:modified xsi:type="dcterms:W3CDTF">2021-01-18T17:47:00Z</dcterms:modified>
  <cp:category/>
</cp:coreProperties>
</file>